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4E309" w14:textId="7FBA0408" w:rsidR="00E90B4C" w:rsidRPr="00E90B4C" w:rsidRDefault="00FC4C7B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OBJETIVOS GENERALES PARA EL AÑO 202</w:t>
      </w:r>
      <w:r w:rsidR="006E5298">
        <w:rPr>
          <w:rFonts w:ascii="Century Gothic" w:hAnsi="Century Gothic"/>
          <w:b/>
          <w:szCs w:val="20"/>
        </w:rPr>
        <w:t>4</w:t>
      </w:r>
    </w:p>
    <w:p w14:paraId="23796034" w14:textId="77777777" w:rsidR="0098056F" w:rsidRPr="0098056F" w:rsidRDefault="0098056F" w:rsidP="0098056F">
      <w:pPr>
        <w:jc w:val="both"/>
        <w:rPr>
          <w:rFonts w:ascii="Century Gothic" w:hAnsi="Century Gothic"/>
          <w:szCs w:val="20"/>
        </w:rPr>
      </w:pPr>
    </w:p>
    <w:p w14:paraId="0DBE1E55" w14:textId="77777777" w:rsidR="00FC4C7B" w:rsidRPr="00FC4C7B" w:rsidRDefault="00FC4C7B" w:rsidP="0098056F">
      <w:pPr>
        <w:jc w:val="both"/>
        <w:rPr>
          <w:rFonts w:ascii="Century Gothic" w:hAnsi="Century Gothic"/>
          <w:b/>
          <w:szCs w:val="20"/>
        </w:rPr>
      </w:pPr>
      <w:r w:rsidRPr="00FC4C7B">
        <w:rPr>
          <w:rFonts w:ascii="Century Gothic" w:hAnsi="Century Gothic"/>
          <w:b/>
          <w:szCs w:val="20"/>
        </w:rPr>
        <w:t xml:space="preserve">Ventas: </w:t>
      </w:r>
    </w:p>
    <w:p w14:paraId="565171B5" w14:textId="36A6CF60" w:rsidR="00FC4C7B" w:rsidRPr="00FC4C7B" w:rsidRDefault="006E5298" w:rsidP="006E5298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E</w:t>
      </w:r>
      <w:r w:rsidRPr="006E5298">
        <w:rPr>
          <w:rFonts w:ascii="Century Gothic" w:hAnsi="Century Gothic"/>
          <w:szCs w:val="20"/>
        </w:rPr>
        <w:t>n el momento actual</w:t>
      </w:r>
      <w:r>
        <w:rPr>
          <w:rFonts w:ascii="Century Gothic" w:hAnsi="Century Gothic"/>
          <w:szCs w:val="20"/>
        </w:rPr>
        <w:t>.</w:t>
      </w:r>
      <w:r w:rsidRPr="006E5298">
        <w:rPr>
          <w:rFonts w:ascii="Century Gothic" w:hAnsi="Century Gothic"/>
          <w:szCs w:val="20"/>
        </w:rPr>
        <w:t xml:space="preserve"> no hay ofertas de alcance significativo cuya formalización se prevea durante el ejercicio 2024. En el caso de que se obtengan ingresos adicionales por ventas durante el ejercicio, estos se asignarán a las inversiones pendientes de programación</w:t>
      </w:r>
      <w:r w:rsidR="00FC4C7B" w:rsidRPr="00FC4C7B">
        <w:rPr>
          <w:rFonts w:ascii="Century Gothic" w:hAnsi="Century Gothic"/>
          <w:szCs w:val="20"/>
        </w:rPr>
        <w:t>.</w:t>
      </w:r>
    </w:p>
    <w:p w14:paraId="41FF1742" w14:textId="77777777" w:rsidR="00FC4C7B" w:rsidRPr="00FC4C7B" w:rsidRDefault="00FC4C7B" w:rsidP="006E5298">
      <w:pPr>
        <w:jc w:val="both"/>
        <w:rPr>
          <w:rFonts w:ascii="Century Gothic" w:hAnsi="Century Gothic"/>
          <w:b/>
          <w:szCs w:val="20"/>
        </w:rPr>
      </w:pPr>
      <w:r w:rsidRPr="00FC4C7B">
        <w:rPr>
          <w:rFonts w:ascii="Century Gothic" w:hAnsi="Century Gothic"/>
          <w:b/>
          <w:szCs w:val="20"/>
        </w:rPr>
        <w:t xml:space="preserve">Arrendamientos: </w:t>
      </w:r>
    </w:p>
    <w:p w14:paraId="36B576E0" w14:textId="01C52301" w:rsidR="00FC4C7B" w:rsidRDefault="00FC4C7B" w:rsidP="006E5298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E</w:t>
      </w:r>
      <w:r w:rsidRPr="00FC4C7B">
        <w:rPr>
          <w:rFonts w:ascii="Century Gothic" w:hAnsi="Century Gothic"/>
          <w:szCs w:val="20"/>
        </w:rPr>
        <w:t xml:space="preserve">l presupuesto prevé ingresos por valor de </w:t>
      </w:r>
      <w:r w:rsidR="006E5298">
        <w:rPr>
          <w:rFonts w:ascii="Century Gothic" w:hAnsi="Century Gothic"/>
          <w:szCs w:val="20"/>
        </w:rPr>
        <w:t>776.429</w:t>
      </w:r>
      <w:r w:rsidRPr="00FC4C7B">
        <w:rPr>
          <w:rFonts w:ascii="Century Gothic" w:hAnsi="Century Gothic"/>
          <w:szCs w:val="20"/>
        </w:rPr>
        <w:t xml:space="preserve"> euros</w:t>
      </w:r>
    </w:p>
    <w:p w14:paraId="02DC97D9" w14:textId="58B1528E" w:rsidR="006E5298" w:rsidRPr="006E5298" w:rsidRDefault="006E5298" w:rsidP="006E5298">
      <w:pPr>
        <w:jc w:val="both"/>
        <w:rPr>
          <w:rFonts w:ascii="Century Gothic" w:hAnsi="Century Gothic"/>
          <w:b/>
          <w:szCs w:val="20"/>
        </w:rPr>
      </w:pPr>
      <w:r w:rsidRPr="006E5298">
        <w:rPr>
          <w:rFonts w:ascii="Century Gothic" w:hAnsi="Century Gothic"/>
          <w:b/>
          <w:szCs w:val="20"/>
        </w:rPr>
        <w:t>Plantilla:</w:t>
      </w:r>
    </w:p>
    <w:p w14:paraId="6FE17F41" w14:textId="2E89B419" w:rsidR="006E5298" w:rsidRPr="006E5298" w:rsidRDefault="006E5298" w:rsidP="006E5298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Se</w:t>
      </w:r>
      <w:r w:rsidRPr="006E5298">
        <w:rPr>
          <w:rFonts w:ascii="Century Gothic" w:hAnsi="Century Gothic"/>
          <w:szCs w:val="20"/>
        </w:rPr>
        <w:t xml:space="preserve"> contempla la amortización del puesto de Recepcionista Administrativo, reemplazando este puesto mediante la creación de un puesto de nivel técnico superior con un coste adicional retributivo anual de 25.702 euros. </w:t>
      </w:r>
    </w:p>
    <w:p w14:paraId="0C6B2E53" w14:textId="77777777" w:rsidR="00FC4C7B" w:rsidRPr="00FC4C7B" w:rsidRDefault="00FC4C7B" w:rsidP="006E5298">
      <w:pPr>
        <w:jc w:val="both"/>
        <w:rPr>
          <w:rFonts w:ascii="Century Gothic" w:hAnsi="Century Gothic"/>
          <w:b/>
        </w:rPr>
      </w:pPr>
      <w:r w:rsidRPr="00FC4C7B">
        <w:rPr>
          <w:rFonts w:ascii="Century Gothic" w:hAnsi="Century Gothic"/>
          <w:b/>
        </w:rPr>
        <w:t xml:space="preserve">Financiación:  </w:t>
      </w:r>
    </w:p>
    <w:p w14:paraId="59E9E92B" w14:textId="79E893C6" w:rsidR="00FC4C7B" w:rsidRDefault="00FC4C7B" w:rsidP="006E5298">
      <w:pPr>
        <w:jc w:val="both"/>
        <w:rPr>
          <w:rFonts w:ascii="Century Gothic" w:hAnsi="Century Gothic"/>
          <w:szCs w:val="20"/>
        </w:rPr>
      </w:pPr>
      <w:r w:rsidRPr="00FC4C7B">
        <w:rPr>
          <w:rFonts w:ascii="Century Gothic" w:hAnsi="Century Gothic"/>
        </w:rPr>
        <w:t>Se prevé la aportación de socios para compensar pérdidas por valor de </w:t>
      </w:r>
      <w:r w:rsidR="006E5298">
        <w:rPr>
          <w:rFonts w:ascii="Century Gothic" w:hAnsi="Century Gothic"/>
          <w:szCs w:val="20"/>
        </w:rPr>
        <w:t>575.299</w:t>
      </w:r>
      <w:r w:rsidRPr="00FC4C7B">
        <w:rPr>
          <w:rFonts w:ascii="Century Gothic" w:hAnsi="Century Gothic"/>
          <w:szCs w:val="20"/>
        </w:rPr>
        <w:t> de euros.</w:t>
      </w:r>
    </w:p>
    <w:p w14:paraId="58084A0E" w14:textId="77777777" w:rsidR="0098056F" w:rsidRPr="0098056F" w:rsidRDefault="0098056F" w:rsidP="006E5298">
      <w:pPr>
        <w:jc w:val="both"/>
        <w:rPr>
          <w:rFonts w:ascii="Century Gothic" w:hAnsi="Century Gothic"/>
          <w:szCs w:val="20"/>
        </w:rPr>
      </w:pPr>
    </w:p>
    <w:p w14:paraId="2E04E32E" w14:textId="77777777" w:rsidR="007D1AB8" w:rsidRPr="00E20759" w:rsidRDefault="007D1AB8" w:rsidP="006E5298">
      <w:pPr>
        <w:tabs>
          <w:tab w:val="left" w:pos="3828"/>
          <w:tab w:val="left" w:pos="7513"/>
        </w:tabs>
        <w:spacing w:after="0" w:line="240" w:lineRule="atLeast"/>
        <w:jc w:val="both"/>
        <w:rPr>
          <w:szCs w:val="20"/>
        </w:rPr>
      </w:pPr>
      <w:bookmarkStart w:id="0" w:name="_GoBack"/>
      <w:bookmarkEnd w:id="0"/>
    </w:p>
    <w:sectPr w:rsidR="007D1AB8" w:rsidRPr="00E20759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4E331" w14:textId="77777777" w:rsidR="00F96E44" w:rsidRDefault="00F96E44" w:rsidP="002B473E">
      <w:pPr>
        <w:spacing w:after="0" w:line="240" w:lineRule="auto"/>
      </w:pPr>
      <w:r>
        <w:separator/>
      </w:r>
    </w:p>
  </w:endnote>
  <w:endnote w:type="continuationSeparator" w:id="0">
    <w:p w14:paraId="2E04E332" w14:textId="77777777" w:rsidR="00F96E44" w:rsidRDefault="00F96E44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4E337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2E04E338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2E04E339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2E04E33A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2E04E33B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4E32F" w14:textId="77777777" w:rsidR="00F96E44" w:rsidRDefault="00F96E44" w:rsidP="002B473E">
      <w:pPr>
        <w:spacing w:after="0" w:line="240" w:lineRule="auto"/>
      </w:pPr>
      <w:r>
        <w:separator/>
      </w:r>
    </w:p>
  </w:footnote>
  <w:footnote w:type="continuationSeparator" w:id="0">
    <w:p w14:paraId="2E04E330" w14:textId="77777777" w:rsidR="00F96E44" w:rsidRDefault="00F96E44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4E333" w14:textId="5CCB9565" w:rsidR="002E52C4" w:rsidRDefault="00DE3072">
    <w:pPr>
      <w:pStyle w:val="Encabezado"/>
      <w:rPr>
        <w:noProof/>
        <w:sz w:val="30"/>
        <w:szCs w:val="30"/>
        <w:lang w:eastAsia="es-ES"/>
      </w:rPr>
    </w:pPr>
    <w:r w:rsidRPr="004B626A">
      <w:rPr>
        <w:noProof/>
      </w:rPr>
      <w:drawing>
        <wp:inline distT="0" distB="0" distL="0" distR="0" wp14:anchorId="092F2AC6" wp14:editId="7188B63C">
          <wp:extent cx="5400040" cy="5365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</w:p>
  <w:p w14:paraId="2E04E334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E04E335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E04E336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A489E"/>
    <w:multiLevelType w:val="hybridMultilevel"/>
    <w:tmpl w:val="290C2D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2B473E"/>
    <w:rsid w:val="002E52C4"/>
    <w:rsid w:val="00375123"/>
    <w:rsid w:val="003B3C02"/>
    <w:rsid w:val="003F6C3E"/>
    <w:rsid w:val="00401892"/>
    <w:rsid w:val="00466B52"/>
    <w:rsid w:val="004731CB"/>
    <w:rsid w:val="005364AB"/>
    <w:rsid w:val="006E1D7A"/>
    <w:rsid w:val="006E5298"/>
    <w:rsid w:val="0072100C"/>
    <w:rsid w:val="00767FAD"/>
    <w:rsid w:val="007A7589"/>
    <w:rsid w:val="007B5A81"/>
    <w:rsid w:val="007D1AB8"/>
    <w:rsid w:val="007E76B6"/>
    <w:rsid w:val="0098056F"/>
    <w:rsid w:val="00A84CE9"/>
    <w:rsid w:val="00AC0437"/>
    <w:rsid w:val="00AE5750"/>
    <w:rsid w:val="00AE74A1"/>
    <w:rsid w:val="00B1177D"/>
    <w:rsid w:val="00B92AF8"/>
    <w:rsid w:val="00C3332D"/>
    <w:rsid w:val="00CE5EFA"/>
    <w:rsid w:val="00DE3072"/>
    <w:rsid w:val="00E20759"/>
    <w:rsid w:val="00E90B4C"/>
    <w:rsid w:val="00E958C4"/>
    <w:rsid w:val="00F23C7E"/>
    <w:rsid w:val="00F96E44"/>
    <w:rsid w:val="00FC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04E309"/>
  <w15:docId w15:val="{FDA33B79-7D30-464A-981E-4052A105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98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8056F"/>
    <w:rPr>
      <w:color w:val="0000FF"/>
      <w:u w:val="single"/>
    </w:rPr>
  </w:style>
  <w:style w:type="character" w:customStyle="1" w:styleId="spanfuentes">
    <w:name w:val="spanfuentes"/>
    <w:basedOn w:val="Fuentedeprrafopredeter"/>
    <w:rsid w:val="00FC4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2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0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02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8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9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2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7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99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5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34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Roman Santamaria (AAD)</cp:lastModifiedBy>
  <cp:revision>10</cp:revision>
  <cp:lastPrinted>2020-07-24T07:54:00Z</cp:lastPrinted>
  <dcterms:created xsi:type="dcterms:W3CDTF">2021-02-22T13:04:00Z</dcterms:created>
  <dcterms:modified xsi:type="dcterms:W3CDTF">2024-02-05T10:54:00Z</dcterms:modified>
</cp:coreProperties>
</file>