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04E309" w14:textId="30488FAB" w:rsidR="00E90B4C" w:rsidRPr="00E90B4C" w:rsidRDefault="00FC4C7B" w:rsidP="00E90B4C">
      <w:pPr>
        <w:pBdr>
          <w:bottom w:val="single" w:sz="4" w:space="1" w:color="auto"/>
        </w:pBdr>
        <w:rPr>
          <w:rFonts w:ascii="Century Gothic" w:hAnsi="Century Gothic"/>
          <w:b/>
          <w:szCs w:val="20"/>
        </w:rPr>
      </w:pPr>
      <w:r>
        <w:rPr>
          <w:rFonts w:ascii="Century Gothic" w:hAnsi="Century Gothic"/>
          <w:b/>
          <w:szCs w:val="20"/>
        </w:rPr>
        <w:t>OBJETIVOS GENERALES PARA EL AÑO 2023</w:t>
      </w:r>
    </w:p>
    <w:p w14:paraId="23796034" w14:textId="77777777" w:rsidR="0098056F" w:rsidRPr="0098056F" w:rsidRDefault="0098056F" w:rsidP="0098056F">
      <w:pPr>
        <w:jc w:val="both"/>
        <w:rPr>
          <w:rFonts w:ascii="Century Gothic" w:hAnsi="Century Gothic"/>
          <w:szCs w:val="20"/>
        </w:rPr>
      </w:pPr>
    </w:p>
    <w:p w14:paraId="0DBE1E55" w14:textId="77777777" w:rsidR="00FC4C7B" w:rsidRPr="00FC4C7B" w:rsidRDefault="00FC4C7B" w:rsidP="0098056F">
      <w:pPr>
        <w:jc w:val="both"/>
        <w:rPr>
          <w:rFonts w:ascii="Century Gothic" w:hAnsi="Century Gothic"/>
          <w:b/>
          <w:szCs w:val="20"/>
        </w:rPr>
      </w:pPr>
      <w:r w:rsidRPr="00FC4C7B">
        <w:rPr>
          <w:rFonts w:ascii="Century Gothic" w:hAnsi="Century Gothic"/>
          <w:b/>
          <w:szCs w:val="20"/>
        </w:rPr>
        <w:t xml:space="preserve">Ventas: </w:t>
      </w:r>
    </w:p>
    <w:p w14:paraId="565171B5" w14:textId="2EC319B6" w:rsidR="00FC4C7B" w:rsidRPr="00FC4C7B" w:rsidRDefault="00FC4C7B" w:rsidP="0098056F">
      <w:pPr>
        <w:jc w:val="both"/>
        <w:rPr>
          <w:rFonts w:ascii="Century Gothic" w:hAnsi="Century Gothic"/>
          <w:szCs w:val="20"/>
        </w:rPr>
      </w:pPr>
      <w:r w:rsidRPr="00FC4C7B">
        <w:rPr>
          <w:rFonts w:ascii="Century Gothic" w:hAnsi="Century Gothic"/>
          <w:szCs w:val="20"/>
        </w:rPr>
        <w:t>AAD ha presentado ofertas verbalmente aceptadas por valor de 3,2 millones de euros esperándose formalizar las correspondientes compraventas entre los ejercicios 2023 y 2024. En el caso de que se obtengan ingresos adicionales por ventas durante el ejercicio, estos se asignarán a las inversiones pendientes de programación.</w:t>
      </w:r>
    </w:p>
    <w:p w14:paraId="41FF1742" w14:textId="77777777" w:rsidR="00FC4C7B" w:rsidRPr="00FC4C7B" w:rsidRDefault="00FC4C7B" w:rsidP="0098056F">
      <w:pPr>
        <w:jc w:val="both"/>
        <w:rPr>
          <w:rFonts w:ascii="Century Gothic" w:hAnsi="Century Gothic"/>
          <w:b/>
          <w:szCs w:val="20"/>
        </w:rPr>
      </w:pPr>
      <w:r w:rsidRPr="00FC4C7B">
        <w:rPr>
          <w:rFonts w:ascii="Century Gothic" w:hAnsi="Century Gothic"/>
          <w:b/>
          <w:szCs w:val="20"/>
        </w:rPr>
        <w:t xml:space="preserve">Arrendamientos: </w:t>
      </w:r>
    </w:p>
    <w:p w14:paraId="36B576E0" w14:textId="1B3E7566" w:rsidR="00FC4C7B" w:rsidRPr="00FC4C7B" w:rsidRDefault="00FC4C7B" w:rsidP="0098056F">
      <w:pPr>
        <w:jc w:val="both"/>
        <w:rPr>
          <w:rFonts w:ascii="Century Gothic" w:hAnsi="Century Gothic"/>
          <w:szCs w:val="20"/>
        </w:rPr>
      </w:pPr>
      <w:r>
        <w:rPr>
          <w:rFonts w:ascii="Century Gothic" w:hAnsi="Century Gothic"/>
          <w:szCs w:val="20"/>
        </w:rPr>
        <w:t>E</w:t>
      </w:r>
      <w:r w:rsidRPr="00FC4C7B">
        <w:rPr>
          <w:rFonts w:ascii="Century Gothic" w:hAnsi="Century Gothic"/>
          <w:szCs w:val="20"/>
        </w:rPr>
        <w:t>l presupuesto prevé ingresos por valor de 756.464 euros</w:t>
      </w:r>
    </w:p>
    <w:p w14:paraId="693B03C3" w14:textId="77777777" w:rsidR="00FC4C7B" w:rsidRPr="00FC4C7B" w:rsidRDefault="00FC4C7B" w:rsidP="0098056F">
      <w:pPr>
        <w:jc w:val="both"/>
        <w:rPr>
          <w:rFonts w:ascii="Century Gothic" w:hAnsi="Century Gothic"/>
          <w:b/>
          <w:szCs w:val="20"/>
        </w:rPr>
      </w:pPr>
      <w:r w:rsidRPr="00FC4C7B">
        <w:rPr>
          <w:rFonts w:ascii="Century Gothic" w:hAnsi="Century Gothic"/>
          <w:b/>
          <w:szCs w:val="20"/>
        </w:rPr>
        <w:t xml:space="preserve">Plantilla: </w:t>
      </w:r>
    </w:p>
    <w:p w14:paraId="54D45345" w14:textId="2A36D561" w:rsidR="00FC4C7B" w:rsidRPr="00FC4C7B" w:rsidRDefault="00FC4C7B" w:rsidP="0098056F">
      <w:pPr>
        <w:jc w:val="both"/>
        <w:rPr>
          <w:rFonts w:ascii="Century Gothic" w:hAnsi="Century Gothic"/>
          <w:szCs w:val="20"/>
        </w:rPr>
      </w:pPr>
      <w:r>
        <w:rPr>
          <w:rFonts w:ascii="Century Gothic" w:hAnsi="Century Gothic"/>
          <w:szCs w:val="20"/>
        </w:rPr>
        <w:t>E</w:t>
      </w:r>
      <w:r w:rsidRPr="00FC4C7B">
        <w:rPr>
          <w:rFonts w:ascii="Century Gothic" w:hAnsi="Century Gothic"/>
          <w:szCs w:val="20"/>
        </w:rPr>
        <w:t>l Plan de Actuación Inmediata de la Comarca de Aiaraldea contempla la puesta en marcha del Centro de Innovación AIARA INDUSTRIAL LAB, c</w:t>
      </w:r>
      <w:bookmarkStart w:id="0" w:name="_GoBack"/>
      <w:bookmarkEnd w:id="0"/>
      <w:r w:rsidRPr="00FC4C7B">
        <w:rPr>
          <w:rFonts w:ascii="Century Gothic" w:hAnsi="Century Gothic"/>
          <w:szCs w:val="20"/>
        </w:rPr>
        <w:t>uyo desarrollo va a requerir la contratación por AAD de un técnico que se dedique de forma exclusiva a la gestión de este proyecto, físicamente ubicado en la sede prevista para este Centro en Amurrio. Con tal motivo, el presupuesto del ejercicio 2023 incorpora las disposiciones necesarias para esta contratación con un coste estimado de 49.857 euros.</w:t>
      </w:r>
    </w:p>
    <w:p w14:paraId="0C6B2E53" w14:textId="77777777" w:rsidR="00FC4C7B" w:rsidRPr="00FC4C7B" w:rsidRDefault="00FC4C7B" w:rsidP="0098056F">
      <w:pPr>
        <w:jc w:val="both"/>
        <w:rPr>
          <w:rFonts w:ascii="Century Gothic" w:hAnsi="Century Gothic"/>
          <w:b/>
        </w:rPr>
      </w:pPr>
      <w:r w:rsidRPr="00FC4C7B">
        <w:rPr>
          <w:rFonts w:ascii="Century Gothic" w:hAnsi="Century Gothic"/>
          <w:b/>
        </w:rPr>
        <w:t xml:space="preserve">Financiación:  </w:t>
      </w:r>
    </w:p>
    <w:p w14:paraId="59E9E92B" w14:textId="14A4AC1A" w:rsidR="00FC4C7B" w:rsidRDefault="00FC4C7B" w:rsidP="0098056F">
      <w:pPr>
        <w:jc w:val="both"/>
        <w:rPr>
          <w:rFonts w:ascii="Century Gothic" w:hAnsi="Century Gothic"/>
          <w:szCs w:val="20"/>
        </w:rPr>
      </w:pPr>
      <w:r w:rsidRPr="00FC4C7B">
        <w:rPr>
          <w:rFonts w:ascii="Century Gothic" w:hAnsi="Century Gothic"/>
        </w:rPr>
        <w:t>Se prevé la aportación de socios para compensar pérdidas por valor de </w:t>
      </w:r>
      <w:r w:rsidRPr="00FC4C7B">
        <w:rPr>
          <w:rFonts w:ascii="Century Gothic" w:hAnsi="Century Gothic"/>
          <w:szCs w:val="20"/>
        </w:rPr>
        <w:t>555.541 de euros.</w:t>
      </w:r>
    </w:p>
    <w:p w14:paraId="58084A0E" w14:textId="77777777" w:rsidR="0098056F" w:rsidRPr="0098056F" w:rsidRDefault="0098056F" w:rsidP="0098056F">
      <w:pPr>
        <w:jc w:val="both"/>
        <w:rPr>
          <w:rFonts w:ascii="Century Gothic" w:hAnsi="Century Gothic"/>
          <w:szCs w:val="20"/>
        </w:rPr>
      </w:pPr>
    </w:p>
    <w:p w14:paraId="2E04E32E" w14:textId="77777777" w:rsidR="007D1AB8" w:rsidRPr="00E20759" w:rsidRDefault="007D1AB8" w:rsidP="003B3C02">
      <w:pPr>
        <w:tabs>
          <w:tab w:val="left" w:pos="3828"/>
          <w:tab w:val="left" w:pos="7513"/>
        </w:tabs>
        <w:spacing w:after="0" w:line="240" w:lineRule="atLeast"/>
        <w:rPr>
          <w:szCs w:val="20"/>
        </w:rPr>
      </w:pPr>
    </w:p>
    <w:sectPr w:rsidR="007D1AB8" w:rsidRPr="00E20759" w:rsidSect="0072100C">
      <w:headerReference w:type="default" r:id="rId7"/>
      <w:footerReference w:type="default" r:id="rId8"/>
      <w:pgSz w:w="11906" w:h="16838"/>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04E331" w14:textId="77777777" w:rsidR="00F96E44" w:rsidRDefault="00F96E44" w:rsidP="002B473E">
      <w:pPr>
        <w:spacing w:after="0" w:line="240" w:lineRule="auto"/>
      </w:pPr>
      <w:r>
        <w:separator/>
      </w:r>
    </w:p>
  </w:endnote>
  <w:endnote w:type="continuationSeparator" w:id="0">
    <w:p w14:paraId="2E04E332" w14:textId="77777777" w:rsidR="00F96E44" w:rsidRDefault="00F96E44" w:rsidP="002B4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4E337" w14:textId="77777777" w:rsidR="002B473E" w:rsidRDefault="002B473E" w:rsidP="002B473E">
    <w:pPr>
      <w:tabs>
        <w:tab w:val="left" w:pos="3828"/>
        <w:tab w:val="left" w:pos="7230"/>
      </w:tabs>
      <w:spacing w:after="0" w:line="240" w:lineRule="atLeast"/>
      <w:rPr>
        <w:rFonts w:ascii="Roboto" w:hAnsi="Roboto"/>
        <w:sz w:val="16"/>
        <w:szCs w:val="16"/>
      </w:rPr>
    </w:pPr>
  </w:p>
  <w:p w14:paraId="2E04E338" w14:textId="77777777" w:rsidR="002B473E" w:rsidRPr="0072100C" w:rsidRDefault="002B473E" w:rsidP="002B473E">
    <w:pPr>
      <w:tabs>
        <w:tab w:val="left" w:pos="3828"/>
        <w:tab w:val="left" w:pos="7230"/>
      </w:tabs>
      <w:spacing w:after="0" w:line="240" w:lineRule="atLeast"/>
      <w:rPr>
        <w:rFonts w:ascii="Roboto" w:hAnsi="Roboto"/>
        <w:sz w:val="16"/>
        <w:szCs w:val="16"/>
      </w:rPr>
    </w:pPr>
    <w:r w:rsidRPr="0072100C">
      <w:rPr>
        <w:rFonts w:ascii="Roboto" w:hAnsi="Roboto"/>
        <w:sz w:val="16"/>
        <w:szCs w:val="16"/>
      </w:rPr>
      <w:t>Araba Garapen Agentzia</w:t>
    </w:r>
    <w:r w:rsidRPr="0072100C">
      <w:rPr>
        <w:rFonts w:ascii="Roboto" w:hAnsi="Roboto"/>
        <w:sz w:val="16"/>
        <w:szCs w:val="16"/>
      </w:rPr>
      <w:tab/>
    </w:r>
    <w:proofErr w:type="spellStart"/>
    <w:r w:rsidRPr="0072100C">
      <w:rPr>
        <w:rFonts w:ascii="Roboto" w:hAnsi="Roboto"/>
        <w:sz w:val="16"/>
        <w:szCs w:val="16"/>
      </w:rPr>
      <w:t>Landazuri</w:t>
    </w:r>
    <w:proofErr w:type="spellEnd"/>
    <w:r w:rsidRPr="0072100C">
      <w:rPr>
        <w:rFonts w:ascii="Roboto" w:hAnsi="Roboto"/>
        <w:sz w:val="16"/>
        <w:szCs w:val="16"/>
      </w:rPr>
      <w:t>, 15</w:t>
    </w:r>
    <w:r w:rsidRPr="0072100C">
      <w:rPr>
        <w:rFonts w:ascii="Roboto" w:hAnsi="Roboto"/>
        <w:sz w:val="16"/>
        <w:szCs w:val="16"/>
      </w:rPr>
      <w:tab/>
      <w:t>www.aad.eus</w:t>
    </w:r>
  </w:p>
  <w:p w14:paraId="2E04E339" w14:textId="77777777" w:rsidR="002B473E" w:rsidRPr="0072100C" w:rsidRDefault="002B473E" w:rsidP="002B473E">
    <w:pPr>
      <w:tabs>
        <w:tab w:val="left" w:pos="3828"/>
        <w:tab w:val="left" w:pos="7230"/>
      </w:tabs>
      <w:spacing w:after="0" w:line="240" w:lineRule="atLeast"/>
      <w:rPr>
        <w:rFonts w:ascii="Roboto" w:hAnsi="Roboto"/>
        <w:sz w:val="16"/>
        <w:szCs w:val="16"/>
      </w:rPr>
    </w:pPr>
    <w:r w:rsidRPr="0072100C">
      <w:rPr>
        <w:rFonts w:ascii="Roboto" w:hAnsi="Roboto"/>
        <w:sz w:val="16"/>
        <w:szCs w:val="16"/>
      </w:rPr>
      <w:t>Álava Agencia de Desarrollo</w:t>
    </w:r>
    <w:r w:rsidRPr="0072100C">
      <w:rPr>
        <w:rFonts w:ascii="Roboto" w:hAnsi="Roboto"/>
        <w:sz w:val="16"/>
        <w:szCs w:val="16"/>
      </w:rPr>
      <w:tab/>
      <w:t>01008 Vitoria-Gasteiz</w:t>
    </w:r>
    <w:r w:rsidRPr="0072100C">
      <w:rPr>
        <w:rFonts w:ascii="Roboto" w:hAnsi="Roboto"/>
        <w:sz w:val="16"/>
        <w:szCs w:val="16"/>
      </w:rPr>
      <w:tab/>
      <w:t>agencia@aad.eus</w:t>
    </w:r>
  </w:p>
  <w:p w14:paraId="2E04E33A" w14:textId="77777777" w:rsidR="002B473E" w:rsidRPr="0072100C" w:rsidRDefault="002B473E" w:rsidP="002B473E">
    <w:pPr>
      <w:tabs>
        <w:tab w:val="left" w:pos="3828"/>
        <w:tab w:val="left" w:pos="7230"/>
      </w:tabs>
      <w:spacing w:after="0" w:line="240" w:lineRule="atLeast"/>
      <w:rPr>
        <w:rFonts w:ascii="Roboto" w:hAnsi="Roboto"/>
        <w:sz w:val="16"/>
        <w:szCs w:val="16"/>
        <w:lang w:val="en-US"/>
      </w:rPr>
    </w:pPr>
    <w:r w:rsidRPr="0072100C">
      <w:rPr>
        <w:rFonts w:ascii="Roboto" w:hAnsi="Roboto"/>
        <w:sz w:val="16"/>
        <w:szCs w:val="16"/>
        <w:lang w:val="en-US"/>
      </w:rPr>
      <w:t>Alava Development Agency</w:t>
    </w:r>
    <w:r w:rsidRPr="0072100C">
      <w:rPr>
        <w:rFonts w:ascii="Roboto" w:hAnsi="Roboto"/>
        <w:sz w:val="16"/>
        <w:szCs w:val="16"/>
        <w:lang w:val="en-US"/>
      </w:rPr>
      <w:tab/>
      <w:t>BASQUE COUNTRY- (Spain)</w:t>
    </w:r>
    <w:r w:rsidRPr="0072100C">
      <w:rPr>
        <w:rFonts w:ascii="Roboto" w:hAnsi="Roboto"/>
        <w:sz w:val="16"/>
        <w:szCs w:val="16"/>
        <w:lang w:val="en-US"/>
      </w:rPr>
      <w:tab/>
      <w:t>+</w:t>
    </w:r>
    <w:proofErr w:type="gramStart"/>
    <w:r w:rsidRPr="0072100C">
      <w:rPr>
        <w:rFonts w:ascii="Roboto" w:hAnsi="Roboto"/>
        <w:sz w:val="16"/>
        <w:szCs w:val="16"/>
        <w:lang w:val="en-US"/>
      </w:rPr>
      <w:t>34  945</w:t>
    </w:r>
    <w:proofErr w:type="gramEnd"/>
    <w:r w:rsidRPr="0072100C">
      <w:rPr>
        <w:rFonts w:ascii="Roboto" w:hAnsi="Roboto"/>
        <w:sz w:val="16"/>
        <w:szCs w:val="16"/>
        <w:lang w:val="en-US"/>
      </w:rPr>
      <w:t xml:space="preserve"> 158070</w:t>
    </w:r>
  </w:p>
  <w:p w14:paraId="2E04E33B" w14:textId="77777777" w:rsidR="002B473E" w:rsidRPr="002B473E" w:rsidRDefault="002B473E" w:rsidP="002B473E">
    <w:pPr>
      <w:pStyle w:val="Piedep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04E32F" w14:textId="77777777" w:rsidR="00F96E44" w:rsidRDefault="00F96E44" w:rsidP="002B473E">
      <w:pPr>
        <w:spacing w:after="0" w:line="240" w:lineRule="auto"/>
      </w:pPr>
      <w:r>
        <w:separator/>
      </w:r>
    </w:p>
  </w:footnote>
  <w:footnote w:type="continuationSeparator" w:id="0">
    <w:p w14:paraId="2E04E330" w14:textId="77777777" w:rsidR="00F96E44" w:rsidRDefault="00F96E44" w:rsidP="002B47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4E333" w14:textId="77777777" w:rsidR="002E52C4" w:rsidRDefault="002E52C4">
    <w:pPr>
      <w:pStyle w:val="Encabezado"/>
      <w:rPr>
        <w:noProof/>
        <w:sz w:val="30"/>
        <w:szCs w:val="30"/>
        <w:lang w:eastAsia="es-ES"/>
      </w:rPr>
    </w:pPr>
    <w:r>
      <w:rPr>
        <w:rFonts w:ascii="Roboto" w:hAnsi="Roboto" w:cs="Arial"/>
        <w:noProof/>
        <w:sz w:val="28"/>
        <w:szCs w:val="28"/>
        <w:lang w:eastAsia="es-ES"/>
      </w:rPr>
      <w:drawing>
        <wp:inline distT="0" distB="0" distL="0" distR="0" wp14:anchorId="2E04E33C" wp14:editId="2E04E33D">
          <wp:extent cx="1370420" cy="540000"/>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0420" cy="540000"/>
                  </a:xfrm>
                  <a:prstGeom prst="rect">
                    <a:avLst/>
                  </a:prstGeom>
                  <a:noFill/>
                  <a:ln>
                    <a:noFill/>
                  </a:ln>
                </pic:spPr>
              </pic:pic>
            </a:graphicData>
          </a:graphic>
        </wp:inline>
      </w:drawing>
    </w:r>
    <w:r>
      <w:rPr>
        <w:noProof/>
        <w:sz w:val="30"/>
        <w:szCs w:val="30"/>
        <w:lang w:eastAsia="es-ES"/>
      </w:rPr>
      <w:t xml:space="preserve">                                                  </w:t>
    </w:r>
    <w:r>
      <w:rPr>
        <w:noProof/>
        <w:sz w:val="30"/>
        <w:szCs w:val="30"/>
        <w:lang w:eastAsia="es-ES"/>
      </w:rPr>
      <w:drawing>
        <wp:inline distT="0" distB="0" distL="0" distR="0" wp14:anchorId="2E04E33E" wp14:editId="2E04E33F">
          <wp:extent cx="1577790" cy="540000"/>
          <wp:effectExtent l="0" t="0" r="381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CA H COLOR.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77790" cy="540000"/>
                  </a:xfrm>
                  <a:prstGeom prst="rect">
                    <a:avLst/>
                  </a:prstGeom>
                </pic:spPr>
              </pic:pic>
            </a:graphicData>
          </a:graphic>
        </wp:inline>
      </w:drawing>
    </w:r>
  </w:p>
  <w:p w14:paraId="2E04E334" w14:textId="77777777" w:rsidR="007E76B6" w:rsidRDefault="007E76B6">
    <w:pPr>
      <w:pStyle w:val="Encabezado"/>
      <w:rPr>
        <w:noProof/>
        <w:sz w:val="30"/>
        <w:szCs w:val="30"/>
        <w:lang w:eastAsia="es-ES"/>
      </w:rPr>
    </w:pPr>
  </w:p>
  <w:p w14:paraId="2E04E335" w14:textId="77777777" w:rsidR="007E76B6" w:rsidRDefault="007E76B6">
    <w:pPr>
      <w:pStyle w:val="Encabezado"/>
      <w:rPr>
        <w:noProof/>
        <w:sz w:val="30"/>
        <w:szCs w:val="30"/>
        <w:lang w:eastAsia="es-ES"/>
      </w:rPr>
    </w:pPr>
  </w:p>
  <w:p w14:paraId="2E04E336" w14:textId="77777777" w:rsidR="007E76B6" w:rsidRDefault="007E76B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3F1BC9"/>
    <w:multiLevelType w:val="hybridMultilevel"/>
    <w:tmpl w:val="590EF1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81615D5"/>
    <w:multiLevelType w:val="hybridMultilevel"/>
    <w:tmpl w:val="730898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F686515"/>
    <w:multiLevelType w:val="hybridMultilevel"/>
    <w:tmpl w:val="6C8EED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5750"/>
    <w:rsid w:val="002B473E"/>
    <w:rsid w:val="002E52C4"/>
    <w:rsid w:val="00375123"/>
    <w:rsid w:val="003B3C02"/>
    <w:rsid w:val="003F6C3E"/>
    <w:rsid w:val="00401892"/>
    <w:rsid w:val="00466B52"/>
    <w:rsid w:val="004731CB"/>
    <w:rsid w:val="005364AB"/>
    <w:rsid w:val="006E1D7A"/>
    <w:rsid w:val="0072100C"/>
    <w:rsid w:val="00767FAD"/>
    <w:rsid w:val="007A7589"/>
    <w:rsid w:val="007B5A81"/>
    <w:rsid w:val="007D1AB8"/>
    <w:rsid w:val="007E76B6"/>
    <w:rsid w:val="0098056F"/>
    <w:rsid w:val="00A84CE9"/>
    <w:rsid w:val="00AC0437"/>
    <w:rsid w:val="00AE5750"/>
    <w:rsid w:val="00AE74A1"/>
    <w:rsid w:val="00B1177D"/>
    <w:rsid w:val="00B92AF8"/>
    <w:rsid w:val="00C3332D"/>
    <w:rsid w:val="00CE5EFA"/>
    <w:rsid w:val="00E20759"/>
    <w:rsid w:val="00E90B4C"/>
    <w:rsid w:val="00E958C4"/>
    <w:rsid w:val="00F23C7E"/>
    <w:rsid w:val="00F96E44"/>
    <w:rsid w:val="00FC4C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E04E309"/>
  <w15:docId w15:val="{FDA33B79-7D30-464A-981E-4052A1059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3C7E"/>
    <w:rPr>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A758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A7589"/>
    <w:rPr>
      <w:rFonts w:ascii="Tahoma" w:hAnsi="Tahoma" w:cs="Tahoma"/>
      <w:sz w:val="16"/>
      <w:szCs w:val="16"/>
    </w:rPr>
  </w:style>
  <w:style w:type="paragraph" w:styleId="Prrafodelista">
    <w:name w:val="List Paragraph"/>
    <w:basedOn w:val="Normal"/>
    <w:uiPriority w:val="34"/>
    <w:qFormat/>
    <w:rsid w:val="00375123"/>
    <w:pPr>
      <w:ind w:left="720"/>
      <w:contextualSpacing/>
    </w:pPr>
    <w:rPr>
      <w:rFonts w:eastAsiaTheme="minorEastAsia"/>
      <w:sz w:val="22"/>
      <w:lang w:eastAsia="es-ES"/>
    </w:rPr>
  </w:style>
  <w:style w:type="paragraph" w:styleId="Encabezado">
    <w:name w:val="header"/>
    <w:basedOn w:val="Normal"/>
    <w:link w:val="EncabezadoCar"/>
    <w:uiPriority w:val="99"/>
    <w:unhideWhenUsed/>
    <w:rsid w:val="002B473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B473E"/>
    <w:rPr>
      <w:sz w:val="20"/>
    </w:rPr>
  </w:style>
  <w:style w:type="paragraph" w:styleId="Piedepgina">
    <w:name w:val="footer"/>
    <w:basedOn w:val="Normal"/>
    <w:link w:val="PiedepginaCar"/>
    <w:uiPriority w:val="99"/>
    <w:unhideWhenUsed/>
    <w:rsid w:val="002B473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B473E"/>
    <w:rPr>
      <w:sz w:val="20"/>
    </w:rPr>
  </w:style>
  <w:style w:type="paragraph" w:styleId="NormalWeb">
    <w:name w:val="Normal (Web)"/>
    <w:basedOn w:val="Normal"/>
    <w:uiPriority w:val="99"/>
    <w:semiHidden/>
    <w:unhideWhenUsed/>
    <w:rsid w:val="0098056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98056F"/>
    <w:rPr>
      <w:color w:val="0000FF"/>
      <w:u w:val="single"/>
    </w:rPr>
  </w:style>
  <w:style w:type="character" w:customStyle="1" w:styleId="spanfuentes">
    <w:name w:val="spanfuentes"/>
    <w:basedOn w:val="Fuentedeprrafopredeter"/>
    <w:rsid w:val="00FC4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0077256">
      <w:bodyDiv w:val="1"/>
      <w:marLeft w:val="0"/>
      <w:marRight w:val="0"/>
      <w:marTop w:val="0"/>
      <w:marBottom w:val="0"/>
      <w:divBdr>
        <w:top w:val="none" w:sz="0" w:space="0" w:color="auto"/>
        <w:left w:val="none" w:sz="0" w:space="0" w:color="auto"/>
        <w:bottom w:val="none" w:sz="0" w:space="0" w:color="auto"/>
        <w:right w:val="none" w:sz="0" w:space="0" w:color="auto"/>
      </w:divBdr>
      <w:divsChild>
        <w:div w:id="971910577">
          <w:marLeft w:val="0"/>
          <w:marRight w:val="0"/>
          <w:marTop w:val="0"/>
          <w:marBottom w:val="0"/>
          <w:divBdr>
            <w:top w:val="none" w:sz="0" w:space="0" w:color="auto"/>
            <w:left w:val="none" w:sz="0" w:space="0" w:color="auto"/>
            <w:bottom w:val="none" w:sz="0" w:space="0" w:color="auto"/>
            <w:right w:val="none" w:sz="0" w:space="0" w:color="auto"/>
          </w:divBdr>
          <w:divsChild>
            <w:div w:id="667368040">
              <w:marLeft w:val="0"/>
              <w:marRight w:val="0"/>
              <w:marTop w:val="0"/>
              <w:marBottom w:val="0"/>
              <w:divBdr>
                <w:top w:val="none" w:sz="0" w:space="0" w:color="auto"/>
                <w:left w:val="none" w:sz="0" w:space="0" w:color="auto"/>
                <w:bottom w:val="none" w:sz="0" w:space="0" w:color="auto"/>
                <w:right w:val="none" w:sz="0" w:space="0" w:color="auto"/>
              </w:divBdr>
              <w:divsChild>
                <w:div w:id="58595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65448">
          <w:marLeft w:val="0"/>
          <w:marRight w:val="0"/>
          <w:marTop w:val="0"/>
          <w:marBottom w:val="0"/>
          <w:divBdr>
            <w:top w:val="none" w:sz="0" w:space="0" w:color="auto"/>
            <w:left w:val="none" w:sz="0" w:space="0" w:color="auto"/>
            <w:bottom w:val="none" w:sz="0" w:space="0" w:color="auto"/>
            <w:right w:val="none" w:sz="0" w:space="0" w:color="auto"/>
          </w:divBdr>
          <w:divsChild>
            <w:div w:id="965357073">
              <w:marLeft w:val="0"/>
              <w:marRight w:val="0"/>
              <w:marTop w:val="0"/>
              <w:marBottom w:val="0"/>
              <w:divBdr>
                <w:top w:val="none" w:sz="0" w:space="0" w:color="auto"/>
                <w:left w:val="none" w:sz="0" w:space="0" w:color="auto"/>
                <w:bottom w:val="none" w:sz="0" w:space="0" w:color="auto"/>
                <w:right w:val="none" w:sz="0" w:space="0" w:color="auto"/>
              </w:divBdr>
              <w:divsChild>
                <w:div w:id="122970066">
                  <w:marLeft w:val="0"/>
                  <w:marRight w:val="0"/>
                  <w:marTop w:val="0"/>
                  <w:marBottom w:val="150"/>
                  <w:divBdr>
                    <w:top w:val="none" w:sz="0" w:space="0" w:color="auto"/>
                    <w:left w:val="none" w:sz="0" w:space="0" w:color="auto"/>
                    <w:bottom w:val="none" w:sz="0" w:space="0" w:color="auto"/>
                    <w:right w:val="none" w:sz="0" w:space="0" w:color="auto"/>
                  </w:divBdr>
                  <w:divsChild>
                    <w:div w:id="1717121071">
                      <w:marLeft w:val="0"/>
                      <w:marRight w:val="0"/>
                      <w:marTop w:val="0"/>
                      <w:marBottom w:val="0"/>
                      <w:divBdr>
                        <w:top w:val="none" w:sz="0" w:space="0" w:color="auto"/>
                        <w:left w:val="none" w:sz="0" w:space="0" w:color="auto"/>
                        <w:bottom w:val="none" w:sz="0" w:space="0" w:color="auto"/>
                        <w:right w:val="none" w:sz="0" w:space="0" w:color="auto"/>
                      </w:divBdr>
                    </w:div>
                  </w:divsChild>
                </w:div>
                <w:div w:id="51769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245954">
          <w:marLeft w:val="0"/>
          <w:marRight w:val="0"/>
          <w:marTop w:val="0"/>
          <w:marBottom w:val="0"/>
          <w:divBdr>
            <w:top w:val="none" w:sz="0" w:space="0" w:color="auto"/>
            <w:left w:val="none" w:sz="0" w:space="0" w:color="auto"/>
            <w:bottom w:val="none" w:sz="0" w:space="0" w:color="auto"/>
            <w:right w:val="none" w:sz="0" w:space="0" w:color="auto"/>
          </w:divBdr>
          <w:divsChild>
            <w:div w:id="2071952686">
              <w:marLeft w:val="0"/>
              <w:marRight w:val="0"/>
              <w:marTop w:val="0"/>
              <w:marBottom w:val="0"/>
              <w:divBdr>
                <w:top w:val="none" w:sz="0" w:space="0" w:color="auto"/>
                <w:left w:val="none" w:sz="0" w:space="0" w:color="auto"/>
                <w:bottom w:val="none" w:sz="0" w:space="0" w:color="auto"/>
                <w:right w:val="none" w:sz="0" w:space="0" w:color="auto"/>
              </w:divBdr>
              <w:divsChild>
                <w:div w:id="2125030215">
                  <w:marLeft w:val="0"/>
                  <w:marRight w:val="0"/>
                  <w:marTop w:val="0"/>
                  <w:marBottom w:val="150"/>
                  <w:divBdr>
                    <w:top w:val="none" w:sz="0" w:space="0" w:color="auto"/>
                    <w:left w:val="none" w:sz="0" w:space="0" w:color="auto"/>
                    <w:bottom w:val="none" w:sz="0" w:space="0" w:color="auto"/>
                    <w:right w:val="none" w:sz="0" w:space="0" w:color="auto"/>
                  </w:divBdr>
                  <w:divsChild>
                    <w:div w:id="393700576">
                      <w:marLeft w:val="0"/>
                      <w:marRight w:val="0"/>
                      <w:marTop w:val="0"/>
                      <w:marBottom w:val="0"/>
                      <w:divBdr>
                        <w:top w:val="none" w:sz="0" w:space="0" w:color="auto"/>
                        <w:left w:val="none" w:sz="0" w:space="0" w:color="auto"/>
                        <w:bottom w:val="none" w:sz="0" w:space="0" w:color="auto"/>
                        <w:right w:val="none" w:sz="0" w:space="0" w:color="auto"/>
                      </w:divBdr>
                    </w:div>
                  </w:divsChild>
                </w:div>
                <w:div w:id="124487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619605">
          <w:marLeft w:val="0"/>
          <w:marRight w:val="0"/>
          <w:marTop w:val="0"/>
          <w:marBottom w:val="0"/>
          <w:divBdr>
            <w:top w:val="none" w:sz="0" w:space="0" w:color="auto"/>
            <w:left w:val="none" w:sz="0" w:space="0" w:color="auto"/>
            <w:bottom w:val="none" w:sz="0" w:space="0" w:color="auto"/>
            <w:right w:val="none" w:sz="0" w:space="0" w:color="auto"/>
          </w:divBdr>
          <w:divsChild>
            <w:div w:id="1880243411">
              <w:marLeft w:val="0"/>
              <w:marRight w:val="0"/>
              <w:marTop w:val="0"/>
              <w:marBottom w:val="0"/>
              <w:divBdr>
                <w:top w:val="none" w:sz="0" w:space="0" w:color="auto"/>
                <w:left w:val="none" w:sz="0" w:space="0" w:color="auto"/>
                <w:bottom w:val="none" w:sz="0" w:space="0" w:color="auto"/>
                <w:right w:val="none" w:sz="0" w:space="0" w:color="auto"/>
              </w:divBdr>
              <w:divsChild>
                <w:div w:id="820269502">
                  <w:marLeft w:val="0"/>
                  <w:marRight w:val="0"/>
                  <w:marTop w:val="0"/>
                  <w:marBottom w:val="150"/>
                  <w:divBdr>
                    <w:top w:val="none" w:sz="0" w:space="0" w:color="auto"/>
                    <w:left w:val="none" w:sz="0" w:space="0" w:color="auto"/>
                    <w:bottom w:val="none" w:sz="0" w:space="0" w:color="auto"/>
                    <w:right w:val="none" w:sz="0" w:space="0" w:color="auto"/>
                  </w:divBdr>
                  <w:divsChild>
                    <w:div w:id="898127459">
                      <w:marLeft w:val="0"/>
                      <w:marRight w:val="0"/>
                      <w:marTop w:val="0"/>
                      <w:marBottom w:val="0"/>
                      <w:divBdr>
                        <w:top w:val="none" w:sz="0" w:space="0" w:color="auto"/>
                        <w:left w:val="none" w:sz="0" w:space="0" w:color="auto"/>
                        <w:bottom w:val="none" w:sz="0" w:space="0" w:color="auto"/>
                        <w:right w:val="none" w:sz="0" w:space="0" w:color="auto"/>
                      </w:divBdr>
                    </w:div>
                  </w:divsChild>
                </w:div>
                <w:div w:id="2224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785427">
          <w:marLeft w:val="0"/>
          <w:marRight w:val="0"/>
          <w:marTop w:val="0"/>
          <w:marBottom w:val="0"/>
          <w:divBdr>
            <w:top w:val="none" w:sz="0" w:space="0" w:color="auto"/>
            <w:left w:val="none" w:sz="0" w:space="0" w:color="auto"/>
            <w:bottom w:val="none" w:sz="0" w:space="0" w:color="auto"/>
            <w:right w:val="none" w:sz="0" w:space="0" w:color="auto"/>
          </w:divBdr>
          <w:divsChild>
            <w:div w:id="402029642">
              <w:marLeft w:val="0"/>
              <w:marRight w:val="0"/>
              <w:marTop w:val="0"/>
              <w:marBottom w:val="0"/>
              <w:divBdr>
                <w:top w:val="none" w:sz="0" w:space="0" w:color="auto"/>
                <w:left w:val="none" w:sz="0" w:space="0" w:color="auto"/>
                <w:bottom w:val="none" w:sz="0" w:space="0" w:color="auto"/>
                <w:right w:val="none" w:sz="0" w:space="0" w:color="auto"/>
              </w:divBdr>
              <w:divsChild>
                <w:div w:id="912279988">
                  <w:marLeft w:val="0"/>
                  <w:marRight w:val="0"/>
                  <w:marTop w:val="0"/>
                  <w:marBottom w:val="150"/>
                  <w:divBdr>
                    <w:top w:val="none" w:sz="0" w:space="0" w:color="auto"/>
                    <w:left w:val="none" w:sz="0" w:space="0" w:color="auto"/>
                    <w:bottom w:val="none" w:sz="0" w:space="0" w:color="auto"/>
                    <w:right w:val="none" w:sz="0" w:space="0" w:color="auto"/>
                  </w:divBdr>
                  <w:divsChild>
                    <w:div w:id="1032001556">
                      <w:marLeft w:val="0"/>
                      <w:marRight w:val="0"/>
                      <w:marTop w:val="0"/>
                      <w:marBottom w:val="0"/>
                      <w:divBdr>
                        <w:top w:val="none" w:sz="0" w:space="0" w:color="auto"/>
                        <w:left w:val="none" w:sz="0" w:space="0" w:color="auto"/>
                        <w:bottom w:val="none" w:sz="0" w:space="0" w:color="auto"/>
                        <w:right w:val="none" w:sz="0" w:space="0" w:color="auto"/>
                      </w:divBdr>
                    </w:div>
                  </w:divsChild>
                </w:div>
                <w:div w:id="48975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962682">
          <w:marLeft w:val="0"/>
          <w:marRight w:val="0"/>
          <w:marTop w:val="0"/>
          <w:marBottom w:val="0"/>
          <w:divBdr>
            <w:top w:val="none" w:sz="0" w:space="0" w:color="auto"/>
            <w:left w:val="none" w:sz="0" w:space="0" w:color="auto"/>
            <w:bottom w:val="none" w:sz="0" w:space="0" w:color="auto"/>
            <w:right w:val="none" w:sz="0" w:space="0" w:color="auto"/>
          </w:divBdr>
          <w:divsChild>
            <w:div w:id="461382018">
              <w:marLeft w:val="0"/>
              <w:marRight w:val="0"/>
              <w:marTop w:val="0"/>
              <w:marBottom w:val="0"/>
              <w:divBdr>
                <w:top w:val="none" w:sz="0" w:space="0" w:color="auto"/>
                <w:left w:val="none" w:sz="0" w:space="0" w:color="auto"/>
                <w:bottom w:val="none" w:sz="0" w:space="0" w:color="auto"/>
                <w:right w:val="none" w:sz="0" w:space="0" w:color="auto"/>
              </w:divBdr>
              <w:divsChild>
                <w:div w:id="398283407">
                  <w:marLeft w:val="0"/>
                  <w:marRight w:val="0"/>
                  <w:marTop w:val="0"/>
                  <w:marBottom w:val="150"/>
                  <w:divBdr>
                    <w:top w:val="none" w:sz="0" w:space="0" w:color="auto"/>
                    <w:left w:val="none" w:sz="0" w:space="0" w:color="auto"/>
                    <w:bottom w:val="none" w:sz="0" w:space="0" w:color="auto"/>
                    <w:right w:val="none" w:sz="0" w:space="0" w:color="auto"/>
                  </w:divBdr>
                  <w:divsChild>
                    <w:div w:id="2033997664">
                      <w:marLeft w:val="0"/>
                      <w:marRight w:val="0"/>
                      <w:marTop w:val="0"/>
                      <w:marBottom w:val="0"/>
                      <w:divBdr>
                        <w:top w:val="none" w:sz="0" w:space="0" w:color="auto"/>
                        <w:left w:val="none" w:sz="0" w:space="0" w:color="auto"/>
                        <w:bottom w:val="none" w:sz="0" w:space="0" w:color="auto"/>
                        <w:right w:val="none" w:sz="0" w:space="0" w:color="auto"/>
                      </w:divBdr>
                    </w:div>
                  </w:divsChild>
                </w:div>
                <w:div w:id="163212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lásico de Office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161</Words>
  <Characters>889</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Suberviola, Mº José</dc:creator>
  <cp:lastModifiedBy>Solozábal Lopez, Paula</cp:lastModifiedBy>
  <cp:revision>8</cp:revision>
  <cp:lastPrinted>2020-07-24T07:54:00Z</cp:lastPrinted>
  <dcterms:created xsi:type="dcterms:W3CDTF">2021-02-22T13:04:00Z</dcterms:created>
  <dcterms:modified xsi:type="dcterms:W3CDTF">2023-01-24T14:02:00Z</dcterms:modified>
</cp:coreProperties>
</file>