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91FB" w14:textId="77777777" w:rsidR="00401892" w:rsidRDefault="00F11FA3" w:rsidP="00E704A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E704AC">
        <w:rPr>
          <w:rFonts w:ascii="Century Gothic" w:hAnsi="Century Gothic"/>
          <w:b/>
          <w:szCs w:val="20"/>
        </w:rPr>
        <w:t xml:space="preserve"> </w:t>
      </w:r>
    </w:p>
    <w:p w14:paraId="385405EE" w14:textId="2DBB4EEE" w:rsidR="00CB6D60" w:rsidRDefault="00401892" w:rsidP="00F11FA3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A472ED">
        <w:rPr>
          <w:rFonts w:ascii="Century Gothic" w:hAnsi="Century Gothic"/>
          <w:szCs w:val="20"/>
        </w:rPr>
        <w:t xml:space="preserve">está adscrita al </w:t>
      </w:r>
      <w:r w:rsidR="00A472ED" w:rsidRPr="00A472ED">
        <w:rPr>
          <w:rFonts w:ascii="Century Gothic" w:hAnsi="Century Gothic"/>
          <w:szCs w:val="20"/>
        </w:rPr>
        <w:t>Departamento de Desarrollo Económico</w:t>
      </w:r>
      <w:r w:rsidR="00D87D0C">
        <w:rPr>
          <w:rFonts w:ascii="Century Gothic" w:hAnsi="Century Gothic"/>
          <w:szCs w:val="20"/>
        </w:rPr>
        <w:t xml:space="preserve"> y Sostenibilidad </w:t>
      </w:r>
      <w:r w:rsidR="00A472ED">
        <w:rPr>
          <w:rFonts w:ascii="Century Gothic" w:hAnsi="Century Gothic"/>
          <w:szCs w:val="20"/>
        </w:rPr>
        <w:t xml:space="preserve">de la Diputación Foral de Álava y </w:t>
      </w:r>
      <w:r w:rsidR="00F11FA3">
        <w:rPr>
          <w:rFonts w:ascii="Century Gothic" w:hAnsi="Century Gothic"/>
          <w:szCs w:val="20"/>
        </w:rPr>
        <w:t>dispone de los siguientes órganos previstos en los Estatutos a los que corresponde la dirección y administración de la Sociedad:</w:t>
      </w:r>
    </w:p>
    <w:p w14:paraId="75A3458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JUNTA GENERAL DE ACCIONISTAS</w:t>
      </w:r>
      <w:r>
        <w:rPr>
          <w:rFonts w:ascii="Century Gothic" w:hAnsi="Century Gothic"/>
          <w:szCs w:val="20"/>
        </w:rPr>
        <w:t>: conformada por el Consejo de Gobierno Foral de la Diputación Foral de Álava, como accionista única poseedora del 100% de las acciones de la Sociedad.</w:t>
      </w:r>
    </w:p>
    <w:p w14:paraId="10ED6938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CONSEJO DE ADMINISTRACIÓN</w:t>
      </w:r>
      <w:r>
        <w:rPr>
          <w:rFonts w:ascii="Century Gothic" w:hAnsi="Century Gothic"/>
          <w:szCs w:val="20"/>
        </w:rPr>
        <w:t>:</w:t>
      </w:r>
      <w:r w:rsidR="009616B8">
        <w:rPr>
          <w:rFonts w:ascii="Century Gothic" w:hAnsi="Century Gothic"/>
          <w:szCs w:val="20"/>
        </w:rPr>
        <w:t xml:space="preserve"> está integrado en la actualidad por los diez consejeros/as siguientes: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812"/>
        <w:gridCol w:w="1418"/>
      </w:tblGrid>
      <w:tr w:rsidR="00D72D8A" w:rsidRPr="00D72D8A" w14:paraId="53378BA6" w14:textId="77777777" w:rsidTr="00F152C6">
        <w:trPr>
          <w:trHeight w:val="525"/>
        </w:trPr>
        <w:tc>
          <w:tcPr>
            <w:tcW w:w="2268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355A71F7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Nombre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69D2EBD7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Cargo en la DFA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5BAE9283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Tipo de Consejero/a</w:t>
            </w:r>
          </w:p>
        </w:tc>
      </w:tr>
      <w:tr w:rsidR="00D72D8A" w:rsidRPr="00D72D8A" w14:paraId="423D5321" w14:textId="77777777" w:rsidTr="00F152C6">
        <w:trPr>
          <w:trHeight w:val="255"/>
        </w:trPr>
        <w:tc>
          <w:tcPr>
            <w:tcW w:w="226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F533E7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Saray Zarate Fernandez de Landa</w:t>
            </w:r>
          </w:p>
        </w:tc>
        <w:tc>
          <w:tcPr>
            <w:tcW w:w="58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D4DB2B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Foral de Desarrollo Económico y Sostenibilidad</w:t>
            </w:r>
          </w:p>
        </w:tc>
        <w:tc>
          <w:tcPr>
            <w:tcW w:w="14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E8C795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Presidenta</w:t>
            </w:r>
          </w:p>
        </w:tc>
      </w:tr>
      <w:tr w:rsidR="00D72D8A" w:rsidRPr="00D72D8A" w14:paraId="37E6FFD3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AAF513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Cristina Gonzalez Calvar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88BCC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Primera Teniente Diputada General de Álava y Diputada Foral de Fomento Empleo, Comercio y Turismo y Administración Foral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C0220B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25468E6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F116F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Itziar Gonzalo de Zuazo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0C0A34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Segunda Teniente Diputada general de Álava y Diputada Foral de Hacienda, Finanzas y Presupuestos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F0575D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5CFC2186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48F86C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Noemí Aguirre Quintana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96F4245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Foral de Agricultura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4E255B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D5CB6B5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9EE91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Ander Larrinaga Saiz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622321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Desarrollo Económico e Innovación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EA6CCD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87856AC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DA2D78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Laura Perez Borinaga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0F4E35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Diputada de Equilibrio Territorial y Ordenación del Territorio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37F32A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E120292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A1B1BF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Eduardo Aguinaco Lopez de Suso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2C94C6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Áreas Estratégicas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544619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40E41E1E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F9A4E9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Jon Anda Lázpita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383A83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Ordenación de Territorio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29927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7179DD4F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6444A9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Iñaki Arrizabalaga Ormaetxea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AAC01E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Director de Finanzas y Presupuestos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9905A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4D6BB67D" w14:textId="77777777" w:rsidTr="00F152C6">
        <w:trPr>
          <w:trHeight w:val="255"/>
        </w:trPr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2C0826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Javier Gorbeña García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3417BBD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Dirección de Equilibrio Territorial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34C4B8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Vocal</w:t>
            </w:r>
          </w:p>
        </w:tc>
      </w:tr>
      <w:tr w:rsidR="00D72D8A" w:rsidRPr="00D72D8A" w14:paraId="010DB6F3" w14:textId="77777777" w:rsidTr="00F152C6">
        <w:trPr>
          <w:trHeight w:val="315"/>
        </w:trPr>
        <w:tc>
          <w:tcPr>
            <w:tcW w:w="2268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3844A59D" w14:textId="741503C8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812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3C924776" w14:textId="653EF45C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52CC4206" w14:textId="3B314C0F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D72D8A" w:rsidRPr="00D72D8A" w14:paraId="2F77BFCF" w14:textId="77777777" w:rsidTr="00F152C6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48CB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Inés Vadillo Alzola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564A" w14:textId="77777777" w:rsidR="00D72D8A" w:rsidRPr="00D72D8A" w:rsidRDefault="00D72D8A" w:rsidP="00F152C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Jefatura del Servicio de Secretaría General de la Diputación Foral de Álava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F8E2" w14:textId="77777777" w:rsidR="00D72D8A" w:rsidRPr="00D72D8A" w:rsidRDefault="00D72D8A" w:rsidP="00D72D8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D72D8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Secretaria (No Consejera)</w:t>
            </w:r>
          </w:p>
        </w:tc>
      </w:tr>
    </w:tbl>
    <w:p w14:paraId="672A6659" w14:textId="786A764D"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14:paraId="00EA5994" w14:textId="3A635C94" w:rsidR="006C2B3C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A nivel operativo, la Sociedad está dirigida por su Director-Gerente, </w:t>
      </w:r>
      <w:r w:rsidR="00FC5389">
        <w:rPr>
          <w:rFonts w:ascii="Century Gothic" w:hAnsi="Century Gothic"/>
          <w:szCs w:val="20"/>
        </w:rPr>
        <w:t>Borja García Ochoa</w:t>
      </w:r>
      <w:r>
        <w:rPr>
          <w:rFonts w:ascii="Century Gothic" w:hAnsi="Century Gothic"/>
          <w:szCs w:val="20"/>
        </w:rPr>
        <w:t>, con funciones encaminadas a la organización y planificación de la actividad, control y seguimiento del cumplimiento de los objetivos generales y específicos de la Sociedad y su encaje presupuestario.</w:t>
      </w:r>
    </w:p>
    <w:p w14:paraId="3CB9707B" w14:textId="77777777" w:rsidR="00D72D8A" w:rsidRDefault="00D72D8A" w:rsidP="00F11FA3">
      <w:pPr>
        <w:jc w:val="both"/>
        <w:rPr>
          <w:rFonts w:ascii="Century Gothic" w:hAnsi="Century Gothic"/>
          <w:szCs w:val="20"/>
        </w:rPr>
      </w:pPr>
    </w:p>
    <w:p w14:paraId="1104C55A" w14:textId="77777777" w:rsidR="00D72D8A" w:rsidRDefault="00D72D8A" w:rsidP="00F11FA3">
      <w:pPr>
        <w:jc w:val="both"/>
        <w:rPr>
          <w:rFonts w:ascii="Century Gothic" w:hAnsi="Century Gothic"/>
          <w:szCs w:val="20"/>
        </w:rPr>
      </w:pPr>
    </w:p>
    <w:p w14:paraId="7D3941FC" w14:textId="77777777" w:rsidR="004C3960" w:rsidRDefault="004C3960" w:rsidP="00F11FA3">
      <w:pPr>
        <w:jc w:val="both"/>
        <w:rPr>
          <w:rFonts w:ascii="Century Gothic" w:hAnsi="Century Gothic"/>
          <w:szCs w:val="20"/>
        </w:rPr>
      </w:pPr>
    </w:p>
    <w:p w14:paraId="2A79267C" w14:textId="77777777" w:rsidR="00C51EE0" w:rsidRDefault="00C51EE0" w:rsidP="00F11FA3">
      <w:pPr>
        <w:jc w:val="both"/>
        <w:rPr>
          <w:rFonts w:ascii="Century Gothic" w:hAnsi="Century Gothic"/>
          <w:szCs w:val="20"/>
        </w:rPr>
      </w:pPr>
    </w:p>
    <w:p w14:paraId="1AE92AB1" w14:textId="77777777" w:rsidR="00927F1B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lastRenderedPageBreak/>
        <w:t>A tal fin, la Sociedad cuenta con la siguiente PLANTILLA ESTRUCTURAL:</w:t>
      </w:r>
    </w:p>
    <w:p w14:paraId="6A05A809" w14:textId="5E490FDB" w:rsidR="00F11FA3" w:rsidRDefault="006C7A82" w:rsidP="00F11FA3">
      <w:pPr>
        <w:jc w:val="both"/>
        <w:rPr>
          <w:rFonts w:ascii="Century Gothic" w:hAnsi="Century Gothic"/>
          <w:szCs w:val="20"/>
        </w:rPr>
      </w:pPr>
      <w:r>
        <w:rPr>
          <w:noProof/>
        </w:rPr>
        <w:drawing>
          <wp:inline distT="0" distB="0" distL="0" distR="0" wp14:anchorId="33F23819" wp14:editId="647AB989">
            <wp:extent cx="5759450" cy="25711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7E105254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889A" w14:textId="77777777" w:rsidR="00467A77" w:rsidRDefault="00467A77" w:rsidP="002B473E">
      <w:pPr>
        <w:spacing w:after="0" w:line="240" w:lineRule="auto"/>
      </w:pPr>
      <w:r>
        <w:separator/>
      </w:r>
    </w:p>
  </w:endnote>
  <w:endnote w:type="continuationSeparator" w:id="0">
    <w:p w14:paraId="7E411B51" w14:textId="77777777" w:rsidR="00467A77" w:rsidRDefault="00467A77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5D1B" w14:textId="77777777" w:rsidR="00467A77" w:rsidRDefault="00467A77" w:rsidP="002B473E">
      <w:pPr>
        <w:spacing w:after="0" w:line="240" w:lineRule="auto"/>
      </w:pPr>
      <w:r>
        <w:separator/>
      </w:r>
    </w:p>
  </w:footnote>
  <w:footnote w:type="continuationSeparator" w:id="0">
    <w:p w14:paraId="6C87C178" w14:textId="77777777" w:rsidR="00467A77" w:rsidRDefault="00467A77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46D2" w14:textId="4394AEA7" w:rsidR="002E52C4" w:rsidRDefault="00166788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F602F6" wp14:editId="66284791">
          <wp:simplePos x="0" y="0"/>
          <wp:positionH relativeFrom="column">
            <wp:posOffset>4464245</wp:posOffset>
          </wp:positionH>
          <wp:positionV relativeFrom="paragraph">
            <wp:posOffset>162054</wp:posOffset>
          </wp:positionV>
          <wp:extent cx="1214120" cy="375285"/>
          <wp:effectExtent l="0" t="0" r="5080" b="5715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613345">
    <w:abstractNumId w:val="0"/>
  </w:num>
  <w:num w:numId="2" w16cid:durableId="284624772">
    <w:abstractNumId w:val="3"/>
  </w:num>
  <w:num w:numId="3" w16cid:durableId="2108381636">
    <w:abstractNumId w:val="1"/>
  </w:num>
  <w:num w:numId="4" w16cid:durableId="105804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166788"/>
    <w:rsid w:val="001B7319"/>
    <w:rsid w:val="001E120E"/>
    <w:rsid w:val="001E2A77"/>
    <w:rsid w:val="002B473E"/>
    <w:rsid w:val="002E52C4"/>
    <w:rsid w:val="00332977"/>
    <w:rsid w:val="00344245"/>
    <w:rsid w:val="00363863"/>
    <w:rsid w:val="00373BD1"/>
    <w:rsid w:val="00375123"/>
    <w:rsid w:val="003B3C02"/>
    <w:rsid w:val="003C3D55"/>
    <w:rsid w:val="003F0FE8"/>
    <w:rsid w:val="003F6C3E"/>
    <w:rsid w:val="00401892"/>
    <w:rsid w:val="004057F2"/>
    <w:rsid w:val="00466B52"/>
    <w:rsid w:val="0046753C"/>
    <w:rsid w:val="00467A77"/>
    <w:rsid w:val="004731CB"/>
    <w:rsid w:val="004C3960"/>
    <w:rsid w:val="004F26C8"/>
    <w:rsid w:val="005364AB"/>
    <w:rsid w:val="00536603"/>
    <w:rsid w:val="005A0012"/>
    <w:rsid w:val="005A0185"/>
    <w:rsid w:val="006C2B3C"/>
    <w:rsid w:val="006C7A82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971986"/>
    <w:rsid w:val="00A004E8"/>
    <w:rsid w:val="00A472ED"/>
    <w:rsid w:val="00A63314"/>
    <w:rsid w:val="00A84CE9"/>
    <w:rsid w:val="00AC0437"/>
    <w:rsid w:val="00AD4F20"/>
    <w:rsid w:val="00AE5750"/>
    <w:rsid w:val="00B1177D"/>
    <w:rsid w:val="00B662B3"/>
    <w:rsid w:val="00B75B77"/>
    <w:rsid w:val="00B92AF8"/>
    <w:rsid w:val="00BE3338"/>
    <w:rsid w:val="00C06FC3"/>
    <w:rsid w:val="00C3332D"/>
    <w:rsid w:val="00C51EE0"/>
    <w:rsid w:val="00CB6D60"/>
    <w:rsid w:val="00CE5EFA"/>
    <w:rsid w:val="00D00766"/>
    <w:rsid w:val="00D244FB"/>
    <w:rsid w:val="00D72D8A"/>
    <w:rsid w:val="00D87D0C"/>
    <w:rsid w:val="00D96741"/>
    <w:rsid w:val="00DC36EE"/>
    <w:rsid w:val="00DC79DC"/>
    <w:rsid w:val="00E02C47"/>
    <w:rsid w:val="00E20759"/>
    <w:rsid w:val="00E704AC"/>
    <w:rsid w:val="00F11FA3"/>
    <w:rsid w:val="00F152C6"/>
    <w:rsid w:val="00F23C7E"/>
    <w:rsid w:val="00FC5389"/>
    <w:rsid w:val="2731EC3C"/>
    <w:rsid w:val="3D7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02345"/>
  <w15:docId w15:val="{20B8EAD5-8065-4D8C-85F0-50B0882B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27</cp:revision>
  <cp:lastPrinted>2020-07-24T07:54:00Z</cp:lastPrinted>
  <dcterms:created xsi:type="dcterms:W3CDTF">2021-02-23T08:14:00Z</dcterms:created>
  <dcterms:modified xsi:type="dcterms:W3CDTF">2026-01-30T09:58:00Z</dcterms:modified>
</cp:coreProperties>
</file>