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0EEFB" w14:textId="77777777" w:rsidR="00E90B4C" w:rsidRPr="00E90B4C" w:rsidRDefault="00E90B4C" w:rsidP="00E90B4C">
      <w:pPr>
        <w:pBdr>
          <w:bottom w:val="single" w:sz="4" w:space="1" w:color="auto"/>
        </w:pBdr>
        <w:rPr>
          <w:rFonts w:ascii="Century Gothic" w:hAnsi="Century Gothic"/>
          <w:b/>
          <w:szCs w:val="20"/>
        </w:rPr>
      </w:pPr>
      <w:r w:rsidRPr="00E90B4C">
        <w:rPr>
          <w:rFonts w:ascii="Century Gothic" w:hAnsi="Century Gothic"/>
          <w:b/>
          <w:szCs w:val="20"/>
        </w:rPr>
        <w:t xml:space="preserve">FUNCIONES </w:t>
      </w:r>
    </w:p>
    <w:p w14:paraId="5070EEFC" w14:textId="77777777" w:rsidR="003B3C02" w:rsidRPr="00E20759" w:rsidRDefault="0072100C">
      <w:pPr>
        <w:rPr>
          <w:szCs w:val="20"/>
        </w:rPr>
      </w:pPr>
      <w:r w:rsidRPr="00E20759">
        <w:rPr>
          <w:noProof/>
          <w:szCs w:val="20"/>
          <w:lang w:eastAsia="es-ES"/>
        </w:rPr>
        <w:t xml:space="preserve">            </w:t>
      </w:r>
      <w:r w:rsidR="004731CB" w:rsidRPr="00E20759">
        <w:rPr>
          <w:noProof/>
          <w:szCs w:val="20"/>
          <w:lang w:eastAsia="es-ES"/>
        </w:rPr>
        <w:t xml:space="preserve">                      </w:t>
      </w:r>
    </w:p>
    <w:p w14:paraId="5070EEFD" w14:textId="77777777" w:rsidR="00401892" w:rsidRPr="00E20759" w:rsidRDefault="00401892" w:rsidP="00401892">
      <w:pPr>
        <w:jc w:val="both"/>
        <w:rPr>
          <w:rFonts w:ascii="Century Gothic" w:hAnsi="Century Gothic"/>
          <w:b/>
          <w:szCs w:val="20"/>
        </w:rPr>
      </w:pPr>
      <w:r w:rsidRPr="00E20759">
        <w:rPr>
          <w:rFonts w:ascii="Century Gothic" w:hAnsi="Century Gothic"/>
          <w:b/>
          <w:szCs w:val="20"/>
        </w:rPr>
        <w:t>MISIÓN Y VALORES</w:t>
      </w:r>
    </w:p>
    <w:p w14:paraId="5070EEFE" w14:textId="77777777" w:rsidR="00401892" w:rsidRPr="00E20759" w:rsidRDefault="00401892" w:rsidP="00401892">
      <w:pPr>
        <w:jc w:val="both"/>
        <w:rPr>
          <w:rFonts w:ascii="Century Gothic" w:hAnsi="Century Gothic"/>
          <w:szCs w:val="20"/>
        </w:rPr>
      </w:pPr>
      <w:r w:rsidRPr="00E20759">
        <w:rPr>
          <w:rFonts w:ascii="Century Gothic" w:hAnsi="Century Gothic"/>
          <w:szCs w:val="20"/>
        </w:rPr>
        <w:t xml:space="preserve">Álava Agencia de Desarrollo S.A. (AAD) es la sociedad pública promovida por la Diputación Foral para facilitar la disponibilidad de suelo e  infraestructuras industriales en Álava.  </w:t>
      </w:r>
    </w:p>
    <w:p w14:paraId="5070EEFF" w14:textId="77777777" w:rsidR="00401892" w:rsidRPr="00E20759" w:rsidRDefault="00401892" w:rsidP="00401892">
      <w:pPr>
        <w:jc w:val="both"/>
        <w:rPr>
          <w:rFonts w:ascii="Century Gothic" w:hAnsi="Century Gothic"/>
          <w:szCs w:val="20"/>
        </w:rPr>
      </w:pPr>
      <w:r w:rsidRPr="00E20759">
        <w:rPr>
          <w:rFonts w:ascii="Century Gothic" w:hAnsi="Century Gothic"/>
          <w:szCs w:val="20"/>
        </w:rPr>
        <w:t xml:space="preserve">Tradicionalmente ha sido, junto con el Ayuntamiento de Vitoria-Gasteiz, el principal promotor de estos equipamientos en Araba, habiendo desarrollado desde su creación más de cinco millones de m2 de suelo industrial. Dispone de parcelas urbanizadas en polígonos repartidos por el territorio, con distintas orientaciones productivas y logísticas, principalmente en el eje de la E5 (AP01 – N1) o cercanas a los principales núcleos de población. El detalle de espacios disponibles se encuentra permanentemente actualizado en promociones en curso.  </w:t>
      </w:r>
    </w:p>
    <w:p w14:paraId="5070EF00" w14:textId="77777777" w:rsidR="007E76B6" w:rsidRPr="00E20759" w:rsidRDefault="007E76B6" w:rsidP="00401892">
      <w:pPr>
        <w:jc w:val="both"/>
        <w:rPr>
          <w:rFonts w:ascii="Century Gothic" w:hAnsi="Century Gothic"/>
          <w:b/>
          <w:szCs w:val="20"/>
        </w:rPr>
      </w:pPr>
    </w:p>
    <w:p w14:paraId="5070EF01" w14:textId="77777777" w:rsidR="00401892" w:rsidRPr="00E20759" w:rsidRDefault="00401892" w:rsidP="00401892">
      <w:pPr>
        <w:jc w:val="both"/>
        <w:rPr>
          <w:rFonts w:ascii="Century Gothic" w:hAnsi="Century Gothic"/>
          <w:b/>
          <w:szCs w:val="20"/>
        </w:rPr>
      </w:pPr>
      <w:r w:rsidRPr="00E20759">
        <w:rPr>
          <w:rFonts w:ascii="Century Gothic" w:hAnsi="Century Gothic"/>
          <w:b/>
          <w:szCs w:val="20"/>
        </w:rPr>
        <w:t xml:space="preserve">OBJETIVOS Y SERVICIOS </w:t>
      </w:r>
    </w:p>
    <w:p w14:paraId="5070EF02" w14:textId="77777777" w:rsidR="00401892" w:rsidRPr="00E20759" w:rsidRDefault="00401892" w:rsidP="00401892">
      <w:pPr>
        <w:jc w:val="both"/>
        <w:rPr>
          <w:rFonts w:ascii="Century Gothic" w:hAnsi="Century Gothic"/>
          <w:szCs w:val="20"/>
        </w:rPr>
      </w:pPr>
      <w:r w:rsidRPr="00E20759">
        <w:rPr>
          <w:rFonts w:ascii="Century Gothic" w:hAnsi="Century Gothic"/>
          <w:szCs w:val="20"/>
        </w:rPr>
        <w:t xml:space="preserve">AAD ofrece sus servicios a todas aquellas empresas con necesidad de espacio para poder desarrollar sus planes de implantación o crecimiento, facilitando asesoramiento gratuito e interlocución administrativa para resolver, en la medida de lo posible:  </w:t>
      </w:r>
    </w:p>
    <w:p w14:paraId="5070EF03" w14:textId="77777777" w:rsidR="00401892" w:rsidRPr="00E20759" w:rsidRDefault="00401892" w:rsidP="00401892">
      <w:pPr>
        <w:pStyle w:val="Prrafodelista"/>
        <w:numPr>
          <w:ilvl w:val="0"/>
          <w:numId w:val="2"/>
        </w:numPr>
        <w:spacing w:after="0" w:line="240" w:lineRule="auto"/>
        <w:jc w:val="both"/>
        <w:rPr>
          <w:rFonts w:ascii="Century Gothic" w:hAnsi="Century Gothic"/>
          <w:sz w:val="20"/>
          <w:szCs w:val="20"/>
        </w:rPr>
      </w:pPr>
      <w:r w:rsidRPr="00E20759">
        <w:rPr>
          <w:rFonts w:ascii="Century Gothic" w:hAnsi="Century Gothic"/>
          <w:sz w:val="20"/>
          <w:szCs w:val="20"/>
        </w:rPr>
        <w:t>Desarrollos y tramitaciones urbanísticas.</w:t>
      </w:r>
    </w:p>
    <w:p w14:paraId="5070EF04" w14:textId="77777777" w:rsidR="00401892" w:rsidRPr="00E20759" w:rsidRDefault="00401892" w:rsidP="00401892">
      <w:pPr>
        <w:pStyle w:val="Prrafodelista"/>
        <w:numPr>
          <w:ilvl w:val="0"/>
          <w:numId w:val="2"/>
        </w:numPr>
        <w:spacing w:after="0" w:line="240" w:lineRule="auto"/>
        <w:jc w:val="both"/>
        <w:rPr>
          <w:rFonts w:ascii="Century Gothic" w:hAnsi="Century Gothic"/>
          <w:sz w:val="20"/>
          <w:szCs w:val="20"/>
        </w:rPr>
      </w:pPr>
      <w:r w:rsidRPr="00E20759">
        <w:rPr>
          <w:rFonts w:ascii="Century Gothic" w:hAnsi="Century Gothic"/>
          <w:sz w:val="20"/>
          <w:szCs w:val="20"/>
        </w:rPr>
        <w:t xml:space="preserve">Intermediación con administraciones sectoriales y </w:t>
      </w:r>
      <w:proofErr w:type="spellStart"/>
      <w:r w:rsidRPr="00E20759">
        <w:rPr>
          <w:rFonts w:ascii="Century Gothic" w:hAnsi="Century Gothic"/>
          <w:sz w:val="20"/>
          <w:szCs w:val="20"/>
        </w:rPr>
        <w:t>utilities</w:t>
      </w:r>
      <w:proofErr w:type="spellEnd"/>
      <w:r w:rsidRPr="00E20759">
        <w:rPr>
          <w:rFonts w:ascii="Century Gothic" w:hAnsi="Century Gothic"/>
          <w:sz w:val="20"/>
          <w:szCs w:val="20"/>
        </w:rPr>
        <w:t>.</w:t>
      </w:r>
      <w:r w:rsidRPr="00E20759">
        <w:rPr>
          <w:rFonts w:ascii="Arial" w:hAnsi="Arial" w:cs="Arial"/>
          <w:sz w:val="20"/>
          <w:szCs w:val="20"/>
        </w:rPr>
        <w:t> </w:t>
      </w:r>
      <w:r w:rsidRPr="00E20759">
        <w:rPr>
          <w:rFonts w:ascii="Century Gothic" w:hAnsi="Century Gothic"/>
          <w:sz w:val="20"/>
          <w:szCs w:val="20"/>
        </w:rPr>
        <w:t xml:space="preserve"> </w:t>
      </w:r>
    </w:p>
    <w:p w14:paraId="5070EF05" w14:textId="77777777" w:rsidR="00401892" w:rsidRPr="00E20759" w:rsidRDefault="00401892" w:rsidP="00401892">
      <w:pPr>
        <w:pStyle w:val="Prrafodelista"/>
        <w:numPr>
          <w:ilvl w:val="0"/>
          <w:numId w:val="2"/>
        </w:numPr>
        <w:spacing w:after="0" w:line="240" w:lineRule="auto"/>
        <w:jc w:val="both"/>
        <w:rPr>
          <w:rFonts w:ascii="Century Gothic" w:hAnsi="Century Gothic"/>
          <w:sz w:val="20"/>
          <w:szCs w:val="20"/>
        </w:rPr>
      </w:pPr>
      <w:r w:rsidRPr="00E20759">
        <w:rPr>
          <w:rFonts w:ascii="Century Gothic" w:hAnsi="Century Gothic"/>
          <w:sz w:val="20"/>
          <w:szCs w:val="20"/>
        </w:rPr>
        <w:t xml:space="preserve">Intermediación con Ayuntamientos y propietarios de espacios industriales para  facilitar el diseño y negociación de nuevas  soluciones. </w:t>
      </w:r>
    </w:p>
    <w:p w14:paraId="5070EF06" w14:textId="77777777" w:rsidR="00401892" w:rsidRPr="00E20759" w:rsidRDefault="00401892" w:rsidP="00401892">
      <w:pPr>
        <w:spacing w:after="0" w:line="240" w:lineRule="auto"/>
        <w:jc w:val="both"/>
        <w:rPr>
          <w:rFonts w:ascii="Century Gothic" w:hAnsi="Century Gothic"/>
          <w:szCs w:val="20"/>
        </w:rPr>
      </w:pPr>
    </w:p>
    <w:p w14:paraId="5070EF07" w14:textId="77777777" w:rsidR="00401892" w:rsidRPr="00E20759" w:rsidRDefault="00401892" w:rsidP="00401892">
      <w:pPr>
        <w:spacing w:after="0" w:line="240" w:lineRule="auto"/>
        <w:jc w:val="both"/>
        <w:rPr>
          <w:rFonts w:ascii="Century Gothic" w:hAnsi="Century Gothic"/>
          <w:szCs w:val="20"/>
        </w:rPr>
      </w:pPr>
    </w:p>
    <w:p w14:paraId="5070EF08" w14:textId="77777777" w:rsidR="00401892" w:rsidRPr="00E20759" w:rsidRDefault="00401892" w:rsidP="00401892">
      <w:pPr>
        <w:jc w:val="both"/>
        <w:rPr>
          <w:rFonts w:ascii="Century Gothic" w:hAnsi="Century Gothic"/>
          <w:szCs w:val="20"/>
        </w:rPr>
      </w:pPr>
      <w:r w:rsidRPr="00E20759">
        <w:rPr>
          <w:rFonts w:ascii="Century Gothic" w:hAnsi="Century Gothic"/>
          <w:szCs w:val="20"/>
        </w:rPr>
        <w:t xml:space="preserve">AAD asesora, igualmente, para la identificación de oportunidades de aprovechamiento de espacios industriales en desuso, colaborando al efecto con las principales entidades financieras e inmobiliarias del territorio. </w:t>
      </w:r>
    </w:p>
    <w:p w14:paraId="5070EF09" w14:textId="77777777" w:rsidR="00401892" w:rsidRPr="00E20759" w:rsidRDefault="00401892" w:rsidP="00401892">
      <w:pPr>
        <w:jc w:val="both"/>
        <w:rPr>
          <w:rFonts w:ascii="Century Gothic" w:hAnsi="Century Gothic"/>
          <w:szCs w:val="20"/>
        </w:rPr>
      </w:pPr>
      <w:r w:rsidRPr="00E20759">
        <w:rPr>
          <w:rFonts w:ascii="Century Gothic" w:hAnsi="Century Gothic"/>
          <w:szCs w:val="20"/>
        </w:rPr>
        <w:t xml:space="preserve">Además de facilitar parcelas para nuevas implantaciones </w:t>
      </w:r>
      <w:proofErr w:type="spellStart"/>
      <w:r w:rsidRPr="00E20759">
        <w:rPr>
          <w:rFonts w:ascii="Century Gothic" w:hAnsi="Century Gothic"/>
          <w:szCs w:val="20"/>
        </w:rPr>
        <w:t>greenfield</w:t>
      </w:r>
      <w:proofErr w:type="spellEnd"/>
      <w:r w:rsidRPr="00E20759">
        <w:rPr>
          <w:rFonts w:ascii="Century Gothic" w:hAnsi="Century Gothic"/>
          <w:szCs w:val="20"/>
        </w:rPr>
        <w:t xml:space="preserve">, AAD ofrece servicios complementarios para la construcción y financiación de naves, alquileres con opción a compra, derecho de superficie de parcelas, etc.  </w:t>
      </w:r>
    </w:p>
    <w:p w14:paraId="5070EF0A" w14:textId="77777777" w:rsidR="00401892" w:rsidRPr="00E20759" w:rsidRDefault="00401892" w:rsidP="00401892">
      <w:pPr>
        <w:jc w:val="both"/>
        <w:rPr>
          <w:rFonts w:ascii="Century Gothic" w:hAnsi="Century Gothic"/>
          <w:szCs w:val="20"/>
        </w:rPr>
      </w:pPr>
      <w:r w:rsidRPr="00E20759">
        <w:rPr>
          <w:rFonts w:ascii="Century Gothic" w:hAnsi="Century Gothic"/>
          <w:szCs w:val="20"/>
        </w:rPr>
        <w:t>Complementariamente, colabora con los proyectos empresariales para facilitar la interlocuci</w:t>
      </w:r>
      <w:r w:rsidRPr="00E20759">
        <w:rPr>
          <w:rFonts w:ascii="Century Gothic" w:hAnsi="Century Gothic" w:cs="Century Gothic"/>
          <w:szCs w:val="20"/>
        </w:rPr>
        <w:t>ó</w:t>
      </w:r>
      <w:r w:rsidRPr="00E20759">
        <w:rPr>
          <w:rFonts w:ascii="Century Gothic" w:hAnsi="Century Gothic"/>
          <w:szCs w:val="20"/>
        </w:rPr>
        <w:t>n institucional y la b</w:t>
      </w:r>
      <w:r w:rsidRPr="00E20759">
        <w:rPr>
          <w:rFonts w:ascii="Century Gothic" w:hAnsi="Century Gothic" w:cs="Century Gothic"/>
          <w:szCs w:val="20"/>
        </w:rPr>
        <w:t>ú</w:t>
      </w:r>
      <w:r w:rsidRPr="00E20759">
        <w:rPr>
          <w:rFonts w:ascii="Century Gothic" w:hAnsi="Century Gothic"/>
          <w:szCs w:val="20"/>
        </w:rPr>
        <w:t>squeda de apoyos, as</w:t>
      </w:r>
      <w:r w:rsidRPr="00E20759">
        <w:rPr>
          <w:rFonts w:ascii="Century Gothic" w:hAnsi="Century Gothic" w:cs="Century Gothic"/>
          <w:szCs w:val="20"/>
        </w:rPr>
        <w:t>í</w:t>
      </w:r>
      <w:r w:rsidRPr="00E20759">
        <w:rPr>
          <w:rFonts w:ascii="Century Gothic" w:hAnsi="Century Gothic"/>
          <w:szCs w:val="20"/>
        </w:rPr>
        <w:t xml:space="preserve"> como la identificaci</w:t>
      </w:r>
      <w:r w:rsidRPr="00E20759">
        <w:rPr>
          <w:rFonts w:ascii="Century Gothic" w:hAnsi="Century Gothic" w:cs="Century Gothic"/>
          <w:szCs w:val="20"/>
        </w:rPr>
        <w:t>ó</w:t>
      </w:r>
      <w:r w:rsidRPr="00E20759">
        <w:rPr>
          <w:rFonts w:ascii="Century Gothic" w:hAnsi="Century Gothic"/>
          <w:szCs w:val="20"/>
        </w:rPr>
        <w:t>n de socios comerciales o servicios complementarios: formaci</w:t>
      </w:r>
      <w:r w:rsidRPr="00E20759">
        <w:rPr>
          <w:rFonts w:ascii="Century Gothic" w:hAnsi="Century Gothic" w:cs="Century Gothic"/>
          <w:szCs w:val="20"/>
        </w:rPr>
        <w:t>ó</w:t>
      </w:r>
      <w:r w:rsidRPr="00E20759">
        <w:rPr>
          <w:rFonts w:ascii="Century Gothic" w:hAnsi="Century Gothic"/>
          <w:szCs w:val="20"/>
        </w:rPr>
        <w:t>n, financiaci</w:t>
      </w:r>
      <w:r w:rsidRPr="00E20759">
        <w:rPr>
          <w:rFonts w:ascii="Century Gothic" w:hAnsi="Century Gothic" w:cs="Century Gothic"/>
          <w:szCs w:val="20"/>
        </w:rPr>
        <w:t>ó</w:t>
      </w:r>
      <w:r w:rsidRPr="00E20759">
        <w:rPr>
          <w:rFonts w:ascii="Century Gothic" w:hAnsi="Century Gothic"/>
          <w:szCs w:val="20"/>
        </w:rPr>
        <w:t xml:space="preserve">n, asesoramiento. </w:t>
      </w:r>
    </w:p>
    <w:p w14:paraId="5070EF0B" w14:textId="77777777" w:rsidR="007E76B6" w:rsidRPr="00E20759" w:rsidRDefault="007E76B6" w:rsidP="00401892">
      <w:pPr>
        <w:jc w:val="both"/>
        <w:rPr>
          <w:rFonts w:ascii="Century Gothic" w:hAnsi="Century Gothic"/>
          <w:b/>
          <w:szCs w:val="20"/>
        </w:rPr>
      </w:pPr>
    </w:p>
    <w:p w14:paraId="5070EF0C" w14:textId="77777777" w:rsidR="00401892" w:rsidRPr="00E20759" w:rsidRDefault="00401892" w:rsidP="00401892">
      <w:pPr>
        <w:jc w:val="both"/>
        <w:rPr>
          <w:rFonts w:ascii="Century Gothic" w:hAnsi="Century Gothic"/>
          <w:b/>
          <w:szCs w:val="20"/>
        </w:rPr>
      </w:pPr>
      <w:r w:rsidRPr="00E20759">
        <w:rPr>
          <w:rFonts w:ascii="Century Gothic" w:hAnsi="Century Gothic"/>
          <w:b/>
          <w:szCs w:val="20"/>
        </w:rPr>
        <w:t xml:space="preserve">ENTIDADES PARTICIPADAS </w:t>
      </w:r>
    </w:p>
    <w:p w14:paraId="5070EF0D" w14:textId="77777777" w:rsidR="00401892" w:rsidRPr="00E20759" w:rsidRDefault="00401892" w:rsidP="00401892">
      <w:pPr>
        <w:jc w:val="both"/>
        <w:rPr>
          <w:rFonts w:ascii="Century Gothic" w:hAnsi="Century Gothic"/>
          <w:szCs w:val="20"/>
        </w:rPr>
      </w:pPr>
      <w:r w:rsidRPr="00E20759">
        <w:rPr>
          <w:rFonts w:ascii="Century Gothic" w:hAnsi="Century Gothic"/>
          <w:szCs w:val="20"/>
        </w:rPr>
        <w:t>Además de ser la principal promotora pública en Álava de inmuebles para empresas, participa en las sociedades de otros importantes agentes de este territorio:</w:t>
      </w:r>
    </w:p>
    <w:p w14:paraId="5070EF0E" w14:textId="59FCFF24" w:rsidR="00401892" w:rsidRPr="00E20759" w:rsidRDefault="00401892" w:rsidP="00401892">
      <w:pPr>
        <w:pStyle w:val="Prrafodelista"/>
        <w:numPr>
          <w:ilvl w:val="0"/>
          <w:numId w:val="3"/>
        </w:numPr>
        <w:spacing w:after="0" w:line="240" w:lineRule="auto"/>
        <w:jc w:val="both"/>
        <w:rPr>
          <w:rFonts w:ascii="Century Gothic" w:hAnsi="Century Gothic"/>
          <w:sz w:val="20"/>
          <w:szCs w:val="20"/>
        </w:rPr>
      </w:pPr>
      <w:r w:rsidRPr="00E20759">
        <w:rPr>
          <w:rFonts w:ascii="Century Gothic" w:hAnsi="Century Gothic"/>
          <w:sz w:val="20"/>
          <w:szCs w:val="20"/>
        </w:rPr>
        <w:lastRenderedPageBreak/>
        <w:t>Parque Tecnológico de Álava</w:t>
      </w:r>
      <w:r w:rsidR="005046F8">
        <w:rPr>
          <w:rFonts w:ascii="Century Gothic" w:hAnsi="Century Gothic"/>
          <w:sz w:val="20"/>
          <w:szCs w:val="20"/>
        </w:rPr>
        <w:t>, S.A.</w:t>
      </w:r>
    </w:p>
    <w:p w14:paraId="0075CE1C" w14:textId="77777777" w:rsidR="005046F8" w:rsidRPr="005046F8" w:rsidRDefault="005046F8" w:rsidP="00401892">
      <w:pPr>
        <w:pStyle w:val="Prrafodelista"/>
        <w:numPr>
          <w:ilvl w:val="0"/>
          <w:numId w:val="3"/>
        </w:numPr>
        <w:spacing w:after="0" w:line="240" w:lineRule="auto"/>
        <w:jc w:val="both"/>
        <w:rPr>
          <w:rFonts w:ascii="Century Gothic" w:hAnsi="Century Gothic"/>
          <w:sz w:val="20"/>
          <w:szCs w:val="20"/>
        </w:rPr>
      </w:pPr>
      <w:r w:rsidRPr="005046F8">
        <w:rPr>
          <w:rFonts w:ascii="Century Gothic" w:hAnsi="Century Gothic"/>
          <w:sz w:val="20"/>
          <w:szCs w:val="20"/>
        </w:rPr>
        <w:t>CTV Centro de Transporte de Vitoria, S.A.</w:t>
      </w:r>
    </w:p>
    <w:p w14:paraId="5070EF10" w14:textId="67D0DD67" w:rsidR="00401892" w:rsidRPr="00E20759" w:rsidRDefault="00401892" w:rsidP="00401892">
      <w:pPr>
        <w:pStyle w:val="Prrafodelista"/>
        <w:numPr>
          <w:ilvl w:val="0"/>
          <w:numId w:val="3"/>
        </w:numPr>
        <w:spacing w:after="0" w:line="240" w:lineRule="auto"/>
        <w:jc w:val="both"/>
        <w:rPr>
          <w:rFonts w:ascii="Century Gothic" w:hAnsi="Century Gothic"/>
          <w:sz w:val="20"/>
          <w:szCs w:val="20"/>
        </w:rPr>
      </w:pPr>
      <w:r w:rsidRPr="00E20759">
        <w:rPr>
          <w:rFonts w:ascii="Century Gothic" w:hAnsi="Century Gothic"/>
          <w:sz w:val="20"/>
          <w:szCs w:val="20"/>
        </w:rPr>
        <w:t>A</w:t>
      </w:r>
      <w:bookmarkStart w:id="0" w:name="_GoBack"/>
      <w:bookmarkEnd w:id="0"/>
      <w:r w:rsidRPr="00E20759">
        <w:rPr>
          <w:rFonts w:ascii="Century Gothic" w:hAnsi="Century Gothic"/>
          <w:sz w:val="20"/>
          <w:szCs w:val="20"/>
        </w:rPr>
        <w:t>raba Logística</w:t>
      </w:r>
      <w:r w:rsidR="005046F8">
        <w:rPr>
          <w:rFonts w:ascii="Century Gothic" w:hAnsi="Century Gothic"/>
          <w:sz w:val="20"/>
          <w:szCs w:val="20"/>
        </w:rPr>
        <w:t>, S.A.</w:t>
      </w:r>
      <w:r w:rsidRPr="00E20759">
        <w:rPr>
          <w:rFonts w:ascii="Century Gothic" w:hAnsi="Century Gothic"/>
          <w:sz w:val="20"/>
          <w:szCs w:val="20"/>
        </w:rPr>
        <w:t xml:space="preserve"> (</w:t>
      </w:r>
      <w:proofErr w:type="spellStart"/>
      <w:r w:rsidRPr="00E20759">
        <w:rPr>
          <w:rFonts w:ascii="Century Gothic" w:hAnsi="Century Gothic"/>
          <w:sz w:val="20"/>
          <w:szCs w:val="20"/>
        </w:rPr>
        <w:t>Arasur</w:t>
      </w:r>
      <w:proofErr w:type="spellEnd"/>
      <w:r w:rsidRPr="00E20759">
        <w:rPr>
          <w:rFonts w:ascii="Century Gothic" w:hAnsi="Century Gothic"/>
          <w:sz w:val="20"/>
          <w:szCs w:val="20"/>
        </w:rPr>
        <w:t>)</w:t>
      </w:r>
    </w:p>
    <w:p w14:paraId="5070EF11" w14:textId="4770EF8A" w:rsidR="00401892" w:rsidRPr="00E20759" w:rsidRDefault="00401892" w:rsidP="00401892">
      <w:pPr>
        <w:pStyle w:val="Prrafodelista"/>
        <w:numPr>
          <w:ilvl w:val="0"/>
          <w:numId w:val="3"/>
        </w:numPr>
        <w:spacing w:after="0" w:line="240" w:lineRule="auto"/>
        <w:jc w:val="both"/>
        <w:rPr>
          <w:rFonts w:ascii="Century Gothic" w:hAnsi="Century Gothic"/>
          <w:sz w:val="20"/>
          <w:szCs w:val="20"/>
        </w:rPr>
      </w:pPr>
      <w:proofErr w:type="spellStart"/>
      <w:r w:rsidRPr="00E20759">
        <w:rPr>
          <w:rFonts w:ascii="Century Gothic" w:hAnsi="Century Gothic"/>
          <w:sz w:val="20"/>
          <w:szCs w:val="20"/>
        </w:rPr>
        <w:t>Arabako</w:t>
      </w:r>
      <w:proofErr w:type="spellEnd"/>
      <w:r w:rsidRPr="00E20759">
        <w:rPr>
          <w:rFonts w:ascii="Century Gothic" w:hAnsi="Century Gothic"/>
          <w:sz w:val="20"/>
          <w:szCs w:val="20"/>
        </w:rPr>
        <w:t xml:space="preserve"> </w:t>
      </w:r>
      <w:proofErr w:type="spellStart"/>
      <w:r w:rsidRPr="00E20759">
        <w:rPr>
          <w:rFonts w:ascii="Century Gothic" w:hAnsi="Century Gothic"/>
          <w:sz w:val="20"/>
          <w:szCs w:val="20"/>
        </w:rPr>
        <w:t>Industrialdea</w:t>
      </w:r>
      <w:proofErr w:type="spellEnd"/>
      <w:r w:rsidR="005046F8">
        <w:rPr>
          <w:rFonts w:ascii="Century Gothic" w:hAnsi="Century Gothic"/>
          <w:sz w:val="20"/>
          <w:szCs w:val="20"/>
        </w:rPr>
        <w:t>, S.A.</w:t>
      </w:r>
    </w:p>
    <w:p w14:paraId="5070EF12" w14:textId="32D7D893" w:rsidR="00401892" w:rsidRPr="00E20759" w:rsidRDefault="00401892" w:rsidP="00401892">
      <w:pPr>
        <w:pStyle w:val="Prrafodelista"/>
        <w:numPr>
          <w:ilvl w:val="0"/>
          <w:numId w:val="3"/>
        </w:numPr>
        <w:spacing w:after="0" w:line="240" w:lineRule="auto"/>
        <w:jc w:val="both"/>
        <w:rPr>
          <w:rFonts w:ascii="Century Gothic" w:hAnsi="Century Gothic"/>
          <w:sz w:val="20"/>
          <w:szCs w:val="20"/>
        </w:rPr>
      </w:pPr>
      <w:r w:rsidRPr="00E20759">
        <w:rPr>
          <w:rFonts w:ascii="Century Gothic" w:hAnsi="Century Gothic"/>
          <w:sz w:val="20"/>
          <w:szCs w:val="20"/>
        </w:rPr>
        <w:t xml:space="preserve">CIC </w:t>
      </w:r>
      <w:proofErr w:type="spellStart"/>
      <w:r w:rsidRPr="00E20759">
        <w:rPr>
          <w:rFonts w:ascii="Century Gothic" w:hAnsi="Century Gothic"/>
          <w:sz w:val="20"/>
          <w:szCs w:val="20"/>
        </w:rPr>
        <w:t>EnergiGune</w:t>
      </w:r>
      <w:proofErr w:type="spellEnd"/>
      <w:r w:rsidR="005039C8">
        <w:rPr>
          <w:rFonts w:ascii="Century Gothic" w:hAnsi="Century Gothic"/>
          <w:sz w:val="20"/>
          <w:szCs w:val="20"/>
        </w:rPr>
        <w:t xml:space="preserve"> (en calidad de patrono)</w:t>
      </w:r>
    </w:p>
    <w:p w14:paraId="5070EF13" w14:textId="77777777" w:rsidR="003B3C02" w:rsidRPr="005046F8" w:rsidRDefault="003B3C02" w:rsidP="005046F8">
      <w:pPr>
        <w:pStyle w:val="Prrafodelista"/>
        <w:spacing w:after="0" w:line="240" w:lineRule="auto"/>
        <w:jc w:val="both"/>
        <w:rPr>
          <w:rFonts w:ascii="Century Gothic" w:hAnsi="Century Gothic"/>
          <w:sz w:val="20"/>
          <w:szCs w:val="20"/>
        </w:rPr>
      </w:pPr>
    </w:p>
    <w:p w14:paraId="5070EF14" w14:textId="77777777" w:rsidR="003B3C02" w:rsidRPr="00E20759" w:rsidRDefault="003B3C02">
      <w:pPr>
        <w:rPr>
          <w:szCs w:val="20"/>
        </w:rPr>
      </w:pPr>
    </w:p>
    <w:p w14:paraId="5070EF15" w14:textId="77777777" w:rsidR="003B3C02" w:rsidRPr="00E20759" w:rsidRDefault="003B3C02">
      <w:pPr>
        <w:rPr>
          <w:szCs w:val="20"/>
        </w:rPr>
      </w:pPr>
    </w:p>
    <w:p w14:paraId="5070EF16" w14:textId="77777777" w:rsidR="003B3C02" w:rsidRPr="00E20759" w:rsidRDefault="003B3C02">
      <w:pPr>
        <w:rPr>
          <w:szCs w:val="20"/>
        </w:rPr>
      </w:pPr>
    </w:p>
    <w:p w14:paraId="5070EF17" w14:textId="77777777" w:rsidR="003B3C02" w:rsidRPr="00E20759" w:rsidRDefault="003B3C02">
      <w:pPr>
        <w:rPr>
          <w:szCs w:val="20"/>
        </w:rPr>
      </w:pPr>
    </w:p>
    <w:p w14:paraId="5070EF18" w14:textId="77777777" w:rsidR="003B3C02" w:rsidRPr="00E20759" w:rsidRDefault="003B3C02">
      <w:pPr>
        <w:rPr>
          <w:szCs w:val="20"/>
        </w:rPr>
      </w:pPr>
    </w:p>
    <w:p w14:paraId="5070EF19" w14:textId="77777777" w:rsidR="003B3C02" w:rsidRPr="00E20759" w:rsidRDefault="003B3C02">
      <w:pPr>
        <w:rPr>
          <w:szCs w:val="20"/>
        </w:rPr>
      </w:pPr>
    </w:p>
    <w:p w14:paraId="5070EF1A" w14:textId="77777777" w:rsidR="003B3C02" w:rsidRPr="00E20759" w:rsidRDefault="003B3C02">
      <w:pPr>
        <w:rPr>
          <w:szCs w:val="20"/>
        </w:rPr>
      </w:pPr>
    </w:p>
    <w:p w14:paraId="5070EF1B" w14:textId="77777777" w:rsidR="003B3C02" w:rsidRPr="00E20759" w:rsidRDefault="003B3C02">
      <w:pPr>
        <w:rPr>
          <w:szCs w:val="20"/>
        </w:rPr>
      </w:pPr>
    </w:p>
    <w:p w14:paraId="5070EF1C" w14:textId="77777777" w:rsidR="003B3C02" w:rsidRPr="00E20759" w:rsidRDefault="003B3C02">
      <w:pPr>
        <w:rPr>
          <w:szCs w:val="20"/>
        </w:rPr>
      </w:pPr>
    </w:p>
    <w:p w14:paraId="5070EF1D" w14:textId="77777777" w:rsidR="003B3C02" w:rsidRPr="00E20759" w:rsidRDefault="003B3C02">
      <w:pPr>
        <w:rPr>
          <w:szCs w:val="20"/>
        </w:rPr>
      </w:pPr>
    </w:p>
    <w:p w14:paraId="5070EF1E" w14:textId="77777777" w:rsidR="007D1AB8" w:rsidRPr="00E20759" w:rsidRDefault="007D1AB8" w:rsidP="003B3C02">
      <w:pPr>
        <w:tabs>
          <w:tab w:val="left" w:pos="3828"/>
          <w:tab w:val="left" w:pos="7513"/>
        </w:tabs>
        <w:spacing w:after="0" w:line="240" w:lineRule="atLeast"/>
        <w:rPr>
          <w:szCs w:val="20"/>
        </w:rPr>
      </w:pPr>
    </w:p>
    <w:p w14:paraId="5070EF1F" w14:textId="77777777" w:rsidR="007D1AB8" w:rsidRPr="00E20759" w:rsidRDefault="007D1AB8" w:rsidP="003B3C02">
      <w:pPr>
        <w:tabs>
          <w:tab w:val="left" w:pos="3828"/>
          <w:tab w:val="left" w:pos="7513"/>
        </w:tabs>
        <w:spacing w:after="0" w:line="240" w:lineRule="atLeast"/>
        <w:rPr>
          <w:szCs w:val="20"/>
        </w:rPr>
      </w:pPr>
    </w:p>
    <w:p w14:paraId="5070EF20" w14:textId="77777777" w:rsidR="007D1AB8" w:rsidRPr="00E20759" w:rsidRDefault="007D1AB8" w:rsidP="003B3C02">
      <w:pPr>
        <w:tabs>
          <w:tab w:val="left" w:pos="3828"/>
          <w:tab w:val="left" w:pos="7513"/>
        </w:tabs>
        <w:spacing w:after="0" w:line="240" w:lineRule="atLeast"/>
        <w:rPr>
          <w:szCs w:val="20"/>
        </w:rPr>
      </w:pPr>
    </w:p>
    <w:sectPr w:rsidR="007D1AB8" w:rsidRPr="00E20759" w:rsidSect="0072100C">
      <w:headerReference w:type="default" r:id="rId7"/>
      <w:footerReference w:type="default" r:id="rId8"/>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0EF23" w14:textId="77777777" w:rsidR="00F96E44" w:rsidRDefault="00F96E44" w:rsidP="002B473E">
      <w:pPr>
        <w:spacing w:after="0" w:line="240" w:lineRule="auto"/>
      </w:pPr>
      <w:r>
        <w:separator/>
      </w:r>
    </w:p>
  </w:endnote>
  <w:endnote w:type="continuationSeparator" w:id="0">
    <w:p w14:paraId="5070EF24" w14:textId="77777777" w:rsidR="00F96E44" w:rsidRDefault="00F96E44" w:rsidP="002B4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0EF29" w14:textId="77777777" w:rsidR="002B473E" w:rsidRDefault="002B473E" w:rsidP="002B473E">
    <w:pPr>
      <w:tabs>
        <w:tab w:val="left" w:pos="3828"/>
        <w:tab w:val="left" w:pos="7230"/>
      </w:tabs>
      <w:spacing w:after="0" w:line="240" w:lineRule="atLeast"/>
      <w:rPr>
        <w:rFonts w:ascii="Roboto" w:hAnsi="Roboto"/>
        <w:sz w:val="16"/>
        <w:szCs w:val="16"/>
      </w:rPr>
    </w:pPr>
  </w:p>
  <w:p w14:paraId="5070EF2A" w14:textId="77777777" w:rsidR="002B473E" w:rsidRPr="0072100C" w:rsidRDefault="002B473E" w:rsidP="002B473E">
    <w:pPr>
      <w:tabs>
        <w:tab w:val="left" w:pos="3828"/>
        <w:tab w:val="left" w:pos="7230"/>
      </w:tabs>
      <w:spacing w:after="0" w:line="240" w:lineRule="atLeast"/>
      <w:rPr>
        <w:rFonts w:ascii="Roboto" w:hAnsi="Roboto"/>
        <w:sz w:val="16"/>
        <w:szCs w:val="16"/>
      </w:rPr>
    </w:pPr>
    <w:r w:rsidRPr="0072100C">
      <w:rPr>
        <w:rFonts w:ascii="Roboto" w:hAnsi="Roboto"/>
        <w:sz w:val="16"/>
        <w:szCs w:val="16"/>
      </w:rPr>
      <w:t>Araba Garapen Agentzia</w:t>
    </w:r>
    <w:r w:rsidRPr="0072100C">
      <w:rPr>
        <w:rFonts w:ascii="Roboto" w:hAnsi="Roboto"/>
        <w:sz w:val="16"/>
        <w:szCs w:val="16"/>
      </w:rPr>
      <w:tab/>
    </w:r>
    <w:proofErr w:type="spellStart"/>
    <w:r w:rsidRPr="0072100C">
      <w:rPr>
        <w:rFonts w:ascii="Roboto" w:hAnsi="Roboto"/>
        <w:sz w:val="16"/>
        <w:szCs w:val="16"/>
      </w:rPr>
      <w:t>Landazuri</w:t>
    </w:r>
    <w:proofErr w:type="spellEnd"/>
    <w:r w:rsidRPr="0072100C">
      <w:rPr>
        <w:rFonts w:ascii="Roboto" w:hAnsi="Roboto"/>
        <w:sz w:val="16"/>
        <w:szCs w:val="16"/>
      </w:rPr>
      <w:t>, 15</w:t>
    </w:r>
    <w:r w:rsidRPr="0072100C">
      <w:rPr>
        <w:rFonts w:ascii="Roboto" w:hAnsi="Roboto"/>
        <w:sz w:val="16"/>
        <w:szCs w:val="16"/>
      </w:rPr>
      <w:tab/>
      <w:t>www.aad.eus</w:t>
    </w:r>
  </w:p>
  <w:p w14:paraId="5070EF2B" w14:textId="77777777" w:rsidR="002B473E" w:rsidRPr="0072100C" w:rsidRDefault="002B473E" w:rsidP="002B473E">
    <w:pPr>
      <w:tabs>
        <w:tab w:val="left" w:pos="3828"/>
        <w:tab w:val="left" w:pos="7230"/>
      </w:tabs>
      <w:spacing w:after="0" w:line="240" w:lineRule="atLeast"/>
      <w:rPr>
        <w:rFonts w:ascii="Roboto" w:hAnsi="Roboto"/>
        <w:sz w:val="16"/>
        <w:szCs w:val="16"/>
      </w:rPr>
    </w:pPr>
    <w:r w:rsidRPr="0072100C">
      <w:rPr>
        <w:rFonts w:ascii="Roboto" w:hAnsi="Roboto"/>
        <w:sz w:val="16"/>
        <w:szCs w:val="16"/>
      </w:rPr>
      <w:t>Álava Agencia de Desarrollo</w:t>
    </w:r>
    <w:r w:rsidRPr="0072100C">
      <w:rPr>
        <w:rFonts w:ascii="Roboto" w:hAnsi="Roboto"/>
        <w:sz w:val="16"/>
        <w:szCs w:val="16"/>
      </w:rPr>
      <w:tab/>
      <w:t>01008 Vitoria-Gasteiz</w:t>
    </w:r>
    <w:r w:rsidRPr="0072100C">
      <w:rPr>
        <w:rFonts w:ascii="Roboto" w:hAnsi="Roboto"/>
        <w:sz w:val="16"/>
        <w:szCs w:val="16"/>
      </w:rPr>
      <w:tab/>
      <w:t>agencia@aad.eus</w:t>
    </w:r>
  </w:p>
  <w:p w14:paraId="5070EF2C" w14:textId="77777777" w:rsidR="002B473E" w:rsidRPr="0072100C" w:rsidRDefault="002B473E" w:rsidP="002B473E">
    <w:pPr>
      <w:tabs>
        <w:tab w:val="left" w:pos="3828"/>
        <w:tab w:val="left" w:pos="7230"/>
      </w:tabs>
      <w:spacing w:after="0" w:line="240" w:lineRule="atLeast"/>
      <w:rPr>
        <w:rFonts w:ascii="Roboto" w:hAnsi="Roboto"/>
        <w:sz w:val="16"/>
        <w:szCs w:val="16"/>
        <w:lang w:val="en-US"/>
      </w:rPr>
    </w:pPr>
    <w:r w:rsidRPr="0072100C">
      <w:rPr>
        <w:rFonts w:ascii="Roboto" w:hAnsi="Roboto"/>
        <w:sz w:val="16"/>
        <w:szCs w:val="16"/>
        <w:lang w:val="en-US"/>
      </w:rPr>
      <w:t>Alava Development Agency</w:t>
    </w:r>
    <w:r w:rsidRPr="0072100C">
      <w:rPr>
        <w:rFonts w:ascii="Roboto" w:hAnsi="Roboto"/>
        <w:sz w:val="16"/>
        <w:szCs w:val="16"/>
        <w:lang w:val="en-US"/>
      </w:rPr>
      <w:tab/>
      <w:t>BASQUE COUNTRY- (Spain)</w:t>
    </w:r>
    <w:r w:rsidRPr="0072100C">
      <w:rPr>
        <w:rFonts w:ascii="Roboto" w:hAnsi="Roboto"/>
        <w:sz w:val="16"/>
        <w:szCs w:val="16"/>
        <w:lang w:val="en-US"/>
      </w:rPr>
      <w:tab/>
      <w:t>+</w:t>
    </w:r>
    <w:proofErr w:type="gramStart"/>
    <w:r w:rsidRPr="0072100C">
      <w:rPr>
        <w:rFonts w:ascii="Roboto" w:hAnsi="Roboto"/>
        <w:sz w:val="16"/>
        <w:szCs w:val="16"/>
        <w:lang w:val="en-US"/>
      </w:rPr>
      <w:t>34  945</w:t>
    </w:r>
    <w:proofErr w:type="gramEnd"/>
    <w:r w:rsidRPr="0072100C">
      <w:rPr>
        <w:rFonts w:ascii="Roboto" w:hAnsi="Roboto"/>
        <w:sz w:val="16"/>
        <w:szCs w:val="16"/>
        <w:lang w:val="en-US"/>
      </w:rPr>
      <w:t xml:space="preserve"> 158070</w:t>
    </w:r>
  </w:p>
  <w:p w14:paraId="5070EF2D" w14:textId="77777777" w:rsidR="002B473E" w:rsidRPr="002B473E" w:rsidRDefault="002B473E" w:rsidP="002B473E">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0EF21" w14:textId="77777777" w:rsidR="00F96E44" w:rsidRDefault="00F96E44" w:rsidP="002B473E">
      <w:pPr>
        <w:spacing w:after="0" w:line="240" w:lineRule="auto"/>
      </w:pPr>
      <w:r>
        <w:separator/>
      </w:r>
    </w:p>
  </w:footnote>
  <w:footnote w:type="continuationSeparator" w:id="0">
    <w:p w14:paraId="5070EF22" w14:textId="77777777" w:rsidR="00F96E44" w:rsidRDefault="00F96E44" w:rsidP="002B4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0EF25" w14:textId="77777777" w:rsidR="002E52C4" w:rsidRDefault="002E52C4">
    <w:pPr>
      <w:pStyle w:val="Encabezado"/>
      <w:rPr>
        <w:noProof/>
        <w:sz w:val="30"/>
        <w:szCs w:val="30"/>
        <w:lang w:eastAsia="es-ES"/>
      </w:rPr>
    </w:pPr>
    <w:r>
      <w:rPr>
        <w:rFonts w:ascii="Roboto" w:hAnsi="Roboto" w:cs="Arial"/>
        <w:noProof/>
        <w:sz w:val="28"/>
        <w:szCs w:val="28"/>
        <w:lang w:eastAsia="es-ES"/>
      </w:rPr>
      <w:drawing>
        <wp:inline distT="0" distB="0" distL="0" distR="0" wp14:anchorId="5070EF2E" wp14:editId="5070EF2F">
          <wp:extent cx="1370420" cy="54000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0420" cy="540000"/>
                  </a:xfrm>
                  <a:prstGeom prst="rect">
                    <a:avLst/>
                  </a:prstGeom>
                  <a:noFill/>
                  <a:ln>
                    <a:noFill/>
                  </a:ln>
                </pic:spPr>
              </pic:pic>
            </a:graphicData>
          </a:graphic>
        </wp:inline>
      </w:drawing>
    </w:r>
    <w:r>
      <w:rPr>
        <w:noProof/>
        <w:sz w:val="30"/>
        <w:szCs w:val="30"/>
        <w:lang w:eastAsia="es-ES"/>
      </w:rPr>
      <w:t xml:space="preserve">                                                  </w:t>
    </w:r>
    <w:r>
      <w:rPr>
        <w:noProof/>
        <w:sz w:val="30"/>
        <w:szCs w:val="30"/>
        <w:lang w:eastAsia="es-ES"/>
      </w:rPr>
      <w:drawing>
        <wp:inline distT="0" distB="0" distL="0" distR="0" wp14:anchorId="5070EF30" wp14:editId="5070EF31">
          <wp:extent cx="1577790" cy="540000"/>
          <wp:effectExtent l="0" t="0" r="381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H COLO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7790" cy="540000"/>
                  </a:xfrm>
                  <a:prstGeom prst="rect">
                    <a:avLst/>
                  </a:prstGeom>
                </pic:spPr>
              </pic:pic>
            </a:graphicData>
          </a:graphic>
        </wp:inline>
      </w:drawing>
    </w:r>
  </w:p>
  <w:p w14:paraId="5070EF26" w14:textId="77777777" w:rsidR="007E76B6" w:rsidRDefault="007E76B6">
    <w:pPr>
      <w:pStyle w:val="Encabezado"/>
      <w:rPr>
        <w:noProof/>
        <w:sz w:val="30"/>
        <w:szCs w:val="30"/>
        <w:lang w:eastAsia="es-ES"/>
      </w:rPr>
    </w:pPr>
  </w:p>
  <w:p w14:paraId="5070EF27" w14:textId="77777777" w:rsidR="007E76B6" w:rsidRDefault="007E76B6">
    <w:pPr>
      <w:pStyle w:val="Encabezado"/>
      <w:rPr>
        <w:noProof/>
        <w:sz w:val="30"/>
        <w:szCs w:val="30"/>
        <w:lang w:eastAsia="es-ES"/>
      </w:rPr>
    </w:pPr>
  </w:p>
  <w:p w14:paraId="5070EF28" w14:textId="77777777" w:rsidR="007E76B6" w:rsidRDefault="007E76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F1BC9"/>
    <w:multiLevelType w:val="hybridMultilevel"/>
    <w:tmpl w:val="590EF1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81615D5"/>
    <w:multiLevelType w:val="hybridMultilevel"/>
    <w:tmpl w:val="73089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F686515"/>
    <w:multiLevelType w:val="hybridMultilevel"/>
    <w:tmpl w:val="6C8EED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750"/>
    <w:rsid w:val="002B473E"/>
    <w:rsid w:val="002E52C4"/>
    <w:rsid w:val="00375123"/>
    <w:rsid w:val="003B3C02"/>
    <w:rsid w:val="003F6C3E"/>
    <w:rsid w:val="00401892"/>
    <w:rsid w:val="00466B52"/>
    <w:rsid w:val="004731CB"/>
    <w:rsid w:val="005039C8"/>
    <w:rsid w:val="005046F8"/>
    <w:rsid w:val="005364AB"/>
    <w:rsid w:val="006E1D7A"/>
    <w:rsid w:val="0072100C"/>
    <w:rsid w:val="00767FAD"/>
    <w:rsid w:val="007A7589"/>
    <w:rsid w:val="007B5A81"/>
    <w:rsid w:val="007D1AB8"/>
    <w:rsid w:val="007E76B6"/>
    <w:rsid w:val="00A84CE9"/>
    <w:rsid w:val="00AC0437"/>
    <w:rsid w:val="00AE5750"/>
    <w:rsid w:val="00AE74A1"/>
    <w:rsid w:val="00B1177D"/>
    <w:rsid w:val="00B92AF8"/>
    <w:rsid w:val="00C3332D"/>
    <w:rsid w:val="00CE5EFA"/>
    <w:rsid w:val="00E20759"/>
    <w:rsid w:val="00E90B4C"/>
    <w:rsid w:val="00E958C4"/>
    <w:rsid w:val="00F23C7E"/>
    <w:rsid w:val="00F96E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70EEFB"/>
  <w15:docId w15:val="{E84D8470-26B4-418F-B3CF-F2433BF5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3C7E"/>
    <w:rPr>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75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7589"/>
    <w:rPr>
      <w:rFonts w:ascii="Tahoma" w:hAnsi="Tahoma" w:cs="Tahoma"/>
      <w:sz w:val="16"/>
      <w:szCs w:val="16"/>
    </w:rPr>
  </w:style>
  <w:style w:type="paragraph" w:styleId="Prrafodelista">
    <w:name w:val="List Paragraph"/>
    <w:basedOn w:val="Normal"/>
    <w:uiPriority w:val="34"/>
    <w:qFormat/>
    <w:rsid w:val="00375123"/>
    <w:pPr>
      <w:ind w:left="720"/>
      <w:contextualSpacing/>
    </w:pPr>
    <w:rPr>
      <w:rFonts w:eastAsiaTheme="minorEastAsia"/>
      <w:sz w:val="22"/>
      <w:lang w:eastAsia="es-ES"/>
    </w:rPr>
  </w:style>
  <w:style w:type="paragraph" w:styleId="Encabezado">
    <w:name w:val="header"/>
    <w:basedOn w:val="Normal"/>
    <w:link w:val="EncabezadoCar"/>
    <w:uiPriority w:val="99"/>
    <w:unhideWhenUsed/>
    <w:rsid w:val="002B47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473E"/>
    <w:rPr>
      <w:sz w:val="20"/>
    </w:rPr>
  </w:style>
  <w:style w:type="paragraph" w:styleId="Piedepgina">
    <w:name w:val="footer"/>
    <w:basedOn w:val="Normal"/>
    <w:link w:val="PiedepginaCar"/>
    <w:uiPriority w:val="99"/>
    <w:unhideWhenUsed/>
    <w:rsid w:val="002B47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473E"/>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365</Words>
  <Characters>2012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Suberviola, Mº José</dc:creator>
  <cp:lastModifiedBy>Solozábal Lopez, Paula</cp:lastModifiedBy>
  <cp:revision>8</cp:revision>
  <cp:lastPrinted>2020-07-24T07:54:00Z</cp:lastPrinted>
  <dcterms:created xsi:type="dcterms:W3CDTF">2021-02-22T13:04:00Z</dcterms:created>
  <dcterms:modified xsi:type="dcterms:W3CDTF">2023-02-02T10:11:00Z</dcterms:modified>
</cp:coreProperties>
</file>