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68AC1" w14:textId="77777777" w:rsidR="00E90B4C" w:rsidRPr="00E90B4C" w:rsidRDefault="00961591" w:rsidP="00E90B4C">
      <w:pPr>
        <w:pBdr>
          <w:bottom w:val="single" w:sz="4" w:space="1" w:color="auto"/>
        </w:pBdr>
        <w:rPr>
          <w:rFonts w:ascii="Century Gothic" w:hAnsi="Century Gothic"/>
          <w:b/>
          <w:szCs w:val="20"/>
        </w:rPr>
      </w:pPr>
      <w:r w:rsidRPr="00DA2BA9">
        <w:rPr>
          <w:rFonts w:ascii="Century Gothic" w:hAnsi="Century Gothic"/>
          <w:b/>
          <w:szCs w:val="20"/>
          <w:lang w:val="eu-ES"/>
        </w:rPr>
        <w:t>EGINKIZUNAK</w:t>
      </w:r>
      <w:r w:rsidR="00E90B4C" w:rsidRPr="00E90B4C">
        <w:rPr>
          <w:rFonts w:ascii="Century Gothic" w:hAnsi="Century Gothic"/>
          <w:b/>
          <w:szCs w:val="20"/>
        </w:rPr>
        <w:t xml:space="preserve"> </w:t>
      </w:r>
    </w:p>
    <w:p w14:paraId="69368AC2" w14:textId="77777777" w:rsidR="003B3C02" w:rsidRPr="00E20759" w:rsidRDefault="0072100C">
      <w:pPr>
        <w:rPr>
          <w:szCs w:val="20"/>
        </w:rPr>
      </w:pPr>
      <w:r w:rsidRPr="00E20759">
        <w:rPr>
          <w:noProof/>
          <w:szCs w:val="20"/>
          <w:lang w:eastAsia="es-ES"/>
        </w:rPr>
        <w:t xml:space="preserve">            </w:t>
      </w:r>
      <w:r w:rsidR="004731CB" w:rsidRPr="00E20759">
        <w:rPr>
          <w:noProof/>
          <w:szCs w:val="20"/>
          <w:lang w:eastAsia="es-ES"/>
        </w:rPr>
        <w:t xml:space="preserve">                      </w:t>
      </w:r>
    </w:p>
    <w:p w14:paraId="69368AC3" w14:textId="77777777" w:rsidR="00961591" w:rsidRPr="0079316C" w:rsidRDefault="00961591" w:rsidP="00961591">
      <w:pPr>
        <w:jc w:val="both"/>
        <w:rPr>
          <w:rFonts w:ascii="Century Gothic" w:hAnsi="Century Gothic"/>
          <w:b/>
          <w:szCs w:val="20"/>
        </w:rPr>
      </w:pPr>
      <w:r w:rsidRPr="00DA2BA9">
        <w:rPr>
          <w:rFonts w:ascii="Century Gothic" w:hAnsi="Century Gothic"/>
          <w:b/>
          <w:szCs w:val="20"/>
          <w:lang w:val="eu-ES"/>
        </w:rPr>
        <w:t>MISIOA ETA BALIOAK</w:t>
      </w:r>
    </w:p>
    <w:p w14:paraId="69368AC4" w14:textId="77777777" w:rsidR="00961591" w:rsidRPr="00E20759" w:rsidRDefault="00961591" w:rsidP="00961591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t>Araba Garapen Agentzia SA (AGA) Foru Aldundiak sustatutako sozietate publikoa da Araban lurraren eta azpiegitura industrialen eskuragarritasuna errazteko.</w:t>
      </w:r>
      <w:r w:rsidRPr="0079316C">
        <w:rPr>
          <w:rFonts w:ascii="Century Gothic" w:hAnsi="Century Gothic"/>
          <w:szCs w:val="20"/>
        </w:rPr>
        <w:t xml:space="preserve"> </w:t>
      </w:r>
      <w:r w:rsidRPr="00E20759">
        <w:rPr>
          <w:rFonts w:ascii="Century Gothic" w:hAnsi="Century Gothic"/>
          <w:szCs w:val="20"/>
        </w:rPr>
        <w:t xml:space="preserve"> </w:t>
      </w:r>
    </w:p>
    <w:p w14:paraId="69368AC5" w14:textId="77777777" w:rsidR="00961591" w:rsidRPr="00E20759" w:rsidRDefault="00961591" w:rsidP="00961591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t>Gasteizko Udalarekin batera, Arabako ekipamendu horien sustatzaile nagusia izan ohi da, eta sortu zenetik bost milioi m2 baino gehiago garatu ditu industria lurzoruan.</w:t>
      </w:r>
      <w:r w:rsidRPr="0079316C">
        <w:rPr>
          <w:rFonts w:ascii="Century Gothic" w:hAnsi="Century Gothic"/>
          <w:szCs w:val="20"/>
        </w:rPr>
        <w:t xml:space="preserve"> </w:t>
      </w:r>
      <w:r w:rsidRPr="00DA2BA9">
        <w:rPr>
          <w:rFonts w:ascii="Century Gothic" w:hAnsi="Century Gothic"/>
          <w:szCs w:val="20"/>
          <w:lang w:val="eu-ES"/>
        </w:rPr>
        <w:t>Lurraldean banatutako industrialdeetan lursail urbanizatuak ditu; horiek orientazio produktibo eta logistiko desberdinak dituzte, baina nagusiki E5-ren ardatzean daude (AP01-N1) edo biztanle gune nagusietatik hurbil.</w:t>
      </w:r>
      <w:r w:rsidRPr="0079316C">
        <w:rPr>
          <w:rFonts w:ascii="Century Gothic" w:hAnsi="Century Gothic"/>
          <w:szCs w:val="20"/>
        </w:rPr>
        <w:t xml:space="preserve"> </w:t>
      </w:r>
      <w:r w:rsidRPr="00DA2BA9">
        <w:rPr>
          <w:rFonts w:ascii="Century Gothic" w:hAnsi="Century Gothic"/>
          <w:szCs w:val="20"/>
          <w:lang w:val="eu-ES"/>
        </w:rPr>
        <w:t>Eskuragarri dauden espazioen xehetasunak etengabe eguneratuta daude abian diren sustapenetan.</w:t>
      </w:r>
      <w:r w:rsidRPr="0079316C">
        <w:rPr>
          <w:rFonts w:ascii="Century Gothic" w:hAnsi="Century Gothic"/>
          <w:szCs w:val="20"/>
        </w:rPr>
        <w:t xml:space="preserve"> </w:t>
      </w:r>
      <w:r w:rsidRPr="00E20759">
        <w:rPr>
          <w:rFonts w:ascii="Century Gothic" w:hAnsi="Century Gothic"/>
          <w:szCs w:val="20"/>
        </w:rPr>
        <w:t xml:space="preserve"> </w:t>
      </w:r>
    </w:p>
    <w:p w14:paraId="69368AC6" w14:textId="77777777" w:rsidR="007E76B6" w:rsidRPr="00E20759" w:rsidRDefault="007E76B6" w:rsidP="00401892">
      <w:pPr>
        <w:jc w:val="both"/>
        <w:rPr>
          <w:rFonts w:ascii="Century Gothic" w:hAnsi="Century Gothic"/>
          <w:b/>
          <w:szCs w:val="20"/>
        </w:rPr>
      </w:pPr>
    </w:p>
    <w:p w14:paraId="69368AC7" w14:textId="77777777" w:rsidR="00961591" w:rsidRPr="00E20759" w:rsidRDefault="00961591" w:rsidP="00961591">
      <w:pPr>
        <w:jc w:val="both"/>
        <w:rPr>
          <w:rFonts w:ascii="Century Gothic" w:hAnsi="Century Gothic"/>
          <w:b/>
          <w:szCs w:val="20"/>
        </w:rPr>
      </w:pPr>
      <w:r w:rsidRPr="00DA2BA9">
        <w:rPr>
          <w:rFonts w:ascii="Century Gothic" w:hAnsi="Century Gothic"/>
          <w:b/>
          <w:szCs w:val="20"/>
          <w:lang w:val="eu-ES"/>
        </w:rPr>
        <w:t>HELBURUAK ETA ZERBITZUAK</w:t>
      </w:r>
      <w:r w:rsidRPr="0079316C">
        <w:rPr>
          <w:rFonts w:ascii="Century Gothic" w:hAnsi="Century Gothic"/>
          <w:b/>
          <w:szCs w:val="20"/>
        </w:rPr>
        <w:t xml:space="preserve"> </w:t>
      </w:r>
    </w:p>
    <w:p w14:paraId="69368AC8" w14:textId="77777777" w:rsidR="00961591" w:rsidRPr="00E20759" w:rsidRDefault="00961591" w:rsidP="00961591">
      <w:pPr>
        <w:jc w:val="both"/>
        <w:rPr>
          <w:rFonts w:ascii="Century Gothic" w:hAnsi="Century Gothic"/>
          <w:szCs w:val="20"/>
        </w:rPr>
      </w:pPr>
      <w:proofErr w:type="spellStart"/>
      <w:r w:rsidRPr="00DA2BA9">
        <w:rPr>
          <w:rFonts w:ascii="Century Gothic" w:hAnsi="Century Gothic"/>
          <w:szCs w:val="20"/>
          <w:lang w:val="eu-ES"/>
        </w:rPr>
        <w:t>AGAk</w:t>
      </w:r>
      <w:proofErr w:type="spellEnd"/>
      <w:r w:rsidRPr="00DA2BA9">
        <w:rPr>
          <w:rFonts w:ascii="Century Gothic" w:hAnsi="Century Gothic"/>
          <w:szCs w:val="20"/>
          <w:lang w:val="eu-ES"/>
        </w:rPr>
        <w:t xml:space="preserve"> bere zerbitzuak eskaintzen dizkie ezarpen edo hazkunde planak garatu ahal izateko lekua behar duten enpresa guztiei, doako aholkularitza eta administrazioarekin elkarrizketa eskainiz, ahal den neurrian, honako hauek ebazteko:</w:t>
      </w:r>
      <w:r w:rsidRPr="00E33EF7">
        <w:rPr>
          <w:rFonts w:ascii="Century Gothic" w:hAnsi="Century Gothic"/>
          <w:szCs w:val="20"/>
        </w:rPr>
        <w:t xml:space="preserve"> </w:t>
      </w:r>
      <w:r w:rsidRPr="00E20759">
        <w:rPr>
          <w:rFonts w:ascii="Century Gothic" w:hAnsi="Century Gothic"/>
          <w:szCs w:val="20"/>
        </w:rPr>
        <w:t xml:space="preserve"> </w:t>
      </w:r>
    </w:p>
    <w:p w14:paraId="69368AC9" w14:textId="77777777" w:rsidR="00961591" w:rsidRPr="00E33EF7" w:rsidRDefault="00961591" w:rsidP="00961591">
      <w:pPr>
        <w:pStyle w:val="Prrafodelista"/>
        <w:numPr>
          <w:ilvl w:val="0"/>
          <w:numId w:val="2"/>
        </w:numPr>
        <w:spacing w:after="0" w:line="240" w:lineRule="auto"/>
        <w:jc w:val="both"/>
      </w:pPr>
      <w:r w:rsidRPr="00DA2BA9">
        <w:rPr>
          <w:rFonts w:ascii="Century Gothic" w:hAnsi="Century Gothic"/>
          <w:sz w:val="20"/>
          <w:szCs w:val="20"/>
          <w:lang w:val="eu-ES"/>
        </w:rPr>
        <w:t>Hirigintza garapenak eta izapideak.</w:t>
      </w:r>
    </w:p>
    <w:p w14:paraId="69368ACA" w14:textId="77777777" w:rsidR="00961591" w:rsidRPr="00E33EF7" w:rsidRDefault="00961591" w:rsidP="0096159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vanish/>
          <w:sz w:val="20"/>
        </w:rPr>
      </w:pPr>
      <w:r w:rsidRPr="00DA2BA9">
        <w:rPr>
          <w:rFonts w:ascii="Century Gothic" w:hAnsi="Century Gothic"/>
          <w:sz w:val="20"/>
          <w:szCs w:val="20"/>
          <w:lang w:val="eu-ES"/>
        </w:rPr>
        <w:t xml:space="preserve">Bitartekaritza administrazio sektorialekin eta </w:t>
      </w:r>
      <w:proofErr w:type="spellStart"/>
      <w:r w:rsidRPr="00DA2BA9">
        <w:rPr>
          <w:rFonts w:ascii="Century Gothic" w:hAnsi="Century Gothic"/>
          <w:sz w:val="20"/>
          <w:szCs w:val="20"/>
          <w:lang w:val="eu-ES"/>
        </w:rPr>
        <w:t>utilitiekin</w:t>
      </w:r>
      <w:proofErr w:type="spellEnd"/>
      <w:r w:rsidRPr="00DA2BA9">
        <w:rPr>
          <w:rFonts w:ascii="Century Gothic" w:hAnsi="Century Gothic"/>
          <w:sz w:val="20"/>
          <w:szCs w:val="20"/>
          <w:lang w:val="eu-ES"/>
        </w:rPr>
        <w:t>.</w:t>
      </w:r>
      <w:r w:rsidRPr="00E33EF7">
        <w:rPr>
          <w:rFonts w:ascii="Century Gothic" w:hAnsi="Century Gothic"/>
          <w:sz w:val="20"/>
          <w:szCs w:val="20"/>
        </w:rPr>
        <w:t xml:space="preserve"> </w:t>
      </w:r>
    </w:p>
    <w:p w14:paraId="69368ACB" w14:textId="77777777" w:rsidR="00961591" w:rsidRPr="00E33EF7" w:rsidRDefault="00961591" w:rsidP="0096159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vanish/>
          <w:sz w:val="20"/>
        </w:rPr>
      </w:pPr>
      <w:r w:rsidRPr="00DA2BA9">
        <w:rPr>
          <w:rFonts w:ascii="Century Gothic" w:hAnsi="Century Gothic"/>
          <w:sz w:val="20"/>
          <w:szCs w:val="20"/>
          <w:lang w:val="eu-ES"/>
        </w:rPr>
        <w:t>Bitartekaritza udalekin eta industria-guneen jabeekin, irtenbide berrien diseinua eta negoziazioa errazteko.</w:t>
      </w:r>
      <w:r w:rsidRPr="00E33EF7">
        <w:rPr>
          <w:rFonts w:ascii="Century Gothic" w:hAnsi="Century Gothic"/>
          <w:sz w:val="20"/>
          <w:szCs w:val="20"/>
        </w:rPr>
        <w:t xml:space="preserve"> </w:t>
      </w:r>
    </w:p>
    <w:p w14:paraId="69368ACC" w14:textId="77777777" w:rsidR="00961591" w:rsidRPr="00E20759" w:rsidRDefault="00961591" w:rsidP="00961591">
      <w:pPr>
        <w:spacing w:after="0" w:line="240" w:lineRule="auto"/>
        <w:jc w:val="both"/>
        <w:rPr>
          <w:rFonts w:ascii="Century Gothic" w:hAnsi="Century Gothic"/>
          <w:szCs w:val="20"/>
        </w:rPr>
      </w:pPr>
    </w:p>
    <w:p w14:paraId="69368ACD" w14:textId="77777777" w:rsidR="00961591" w:rsidRPr="00E20759" w:rsidRDefault="00961591" w:rsidP="00961591">
      <w:pPr>
        <w:spacing w:after="0" w:line="240" w:lineRule="auto"/>
        <w:jc w:val="both"/>
        <w:rPr>
          <w:rFonts w:ascii="Century Gothic" w:hAnsi="Century Gothic"/>
          <w:szCs w:val="20"/>
        </w:rPr>
      </w:pPr>
    </w:p>
    <w:p w14:paraId="69368ACE" w14:textId="77777777" w:rsidR="00961591" w:rsidRPr="00E20759" w:rsidRDefault="00961591" w:rsidP="00961591">
      <w:pPr>
        <w:jc w:val="both"/>
        <w:rPr>
          <w:rFonts w:ascii="Century Gothic" w:hAnsi="Century Gothic"/>
          <w:szCs w:val="20"/>
        </w:rPr>
      </w:pPr>
      <w:proofErr w:type="spellStart"/>
      <w:r w:rsidRPr="00DA2BA9">
        <w:rPr>
          <w:rFonts w:ascii="Century Gothic" w:hAnsi="Century Gothic"/>
          <w:szCs w:val="20"/>
          <w:lang w:val="eu-ES"/>
        </w:rPr>
        <w:t>AGAk</w:t>
      </w:r>
      <w:proofErr w:type="spellEnd"/>
      <w:r w:rsidRPr="00DA2BA9">
        <w:rPr>
          <w:rFonts w:ascii="Century Gothic" w:hAnsi="Century Gothic"/>
          <w:szCs w:val="20"/>
          <w:lang w:val="eu-ES"/>
        </w:rPr>
        <w:t>, halaber, aholkuak ematen ditu erabiltzen ez diren industria espazioak aprobetxatzeko aukerak identifikatzeko, eta, horretarako, lurraldeko finantza eta higiezin erakunde nagusiekin lankidetzan aritzen da.</w:t>
      </w:r>
      <w:r w:rsidRPr="00E33EF7">
        <w:rPr>
          <w:rFonts w:ascii="Century Gothic" w:hAnsi="Century Gothic"/>
          <w:szCs w:val="20"/>
        </w:rPr>
        <w:t xml:space="preserve"> </w:t>
      </w:r>
    </w:p>
    <w:p w14:paraId="69368ACF" w14:textId="77777777" w:rsidR="00961591" w:rsidRPr="00E20759" w:rsidRDefault="00961591" w:rsidP="00961591">
      <w:pPr>
        <w:jc w:val="both"/>
        <w:rPr>
          <w:rFonts w:ascii="Century Gothic" w:hAnsi="Century Gothic"/>
          <w:szCs w:val="20"/>
        </w:rPr>
      </w:pPr>
      <w:proofErr w:type="spellStart"/>
      <w:r w:rsidRPr="00DA2BA9">
        <w:rPr>
          <w:rFonts w:ascii="Century Gothic" w:hAnsi="Century Gothic"/>
          <w:szCs w:val="20"/>
          <w:lang w:val="eu-ES"/>
        </w:rPr>
        <w:t>Greenfield</w:t>
      </w:r>
      <w:proofErr w:type="spellEnd"/>
      <w:r w:rsidRPr="00DA2BA9">
        <w:rPr>
          <w:rFonts w:ascii="Century Gothic" w:hAnsi="Century Gothic"/>
          <w:szCs w:val="20"/>
          <w:lang w:val="eu-ES"/>
        </w:rPr>
        <w:t xml:space="preserve"> ezarpen berrietarako partzelak emateaz gain, </w:t>
      </w:r>
      <w:proofErr w:type="spellStart"/>
      <w:r w:rsidRPr="00DA2BA9">
        <w:rPr>
          <w:rFonts w:ascii="Century Gothic" w:hAnsi="Century Gothic"/>
          <w:szCs w:val="20"/>
          <w:lang w:val="eu-ES"/>
        </w:rPr>
        <w:t>AGAk</w:t>
      </w:r>
      <w:proofErr w:type="spellEnd"/>
      <w:r w:rsidRPr="00DA2BA9">
        <w:rPr>
          <w:rFonts w:ascii="Century Gothic" w:hAnsi="Century Gothic"/>
          <w:szCs w:val="20"/>
          <w:lang w:val="eu-ES"/>
        </w:rPr>
        <w:t xml:space="preserve"> zerbitzu osagarriak eskaintzen ditu nabeak eraiki eta finantzatzeko, erosteko aukera ematen duten alokairuak, lurzatien azalera eskubidea eta abar.</w:t>
      </w:r>
      <w:r w:rsidRPr="00E33EF7">
        <w:rPr>
          <w:rFonts w:ascii="Century Gothic" w:hAnsi="Century Gothic"/>
          <w:szCs w:val="20"/>
        </w:rPr>
        <w:t xml:space="preserve"> </w:t>
      </w:r>
      <w:r w:rsidRPr="00E20759">
        <w:rPr>
          <w:rFonts w:ascii="Century Gothic" w:hAnsi="Century Gothic"/>
          <w:szCs w:val="20"/>
        </w:rPr>
        <w:t xml:space="preserve"> </w:t>
      </w:r>
    </w:p>
    <w:p w14:paraId="69368AD0" w14:textId="77777777" w:rsidR="007E76B6" w:rsidRDefault="00961591" w:rsidP="00961591">
      <w:pPr>
        <w:jc w:val="both"/>
        <w:rPr>
          <w:rFonts w:ascii="Century Gothic" w:hAnsi="Century Gothic"/>
          <w:szCs w:val="20"/>
          <w:lang w:val="eu-ES"/>
        </w:rPr>
      </w:pPr>
      <w:r w:rsidRPr="00DA2BA9">
        <w:rPr>
          <w:rFonts w:ascii="Century Gothic" w:hAnsi="Century Gothic"/>
          <w:szCs w:val="20"/>
          <w:lang w:val="eu-ES"/>
        </w:rPr>
        <w:t>Osagarri gisa, enpresa proiektuekin lankidetzan aritzen da erakundeekin elkarrizketa errazteko eta laguntzak bilatzeko, bai eta merkataritza bazkideak edo zerbitzu osagarriak identifikatzeko ere, hala nola prestakuntza, finantzaketa eta aholkularitza.</w:t>
      </w:r>
    </w:p>
    <w:p w14:paraId="69368AD1" w14:textId="77777777" w:rsidR="00961591" w:rsidRPr="00E20759" w:rsidRDefault="00961591" w:rsidP="00961591">
      <w:pPr>
        <w:jc w:val="both"/>
        <w:rPr>
          <w:rFonts w:ascii="Century Gothic" w:hAnsi="Century Gothic"/>
          <w:b/>
          <w:szCs w:val="20"/>
        </w:rPr>
      </w:pPr>
    </w:p>
    <w:p w14:paraId="69368AD2" w14:textId="77777777" w:rsidR="00961591" w:rsidRPr="00E20759" w:rsidRDefault="00961591" w:rsidP="00961591">
      <w:pPr>
        <w:jc w:val="both"/>
        <w:rPr>
          <w:rFonts w:ascii="Century Gothic" w:hAnsi="Century Gothic"/>
          <w:b/>
          <w:szCs w:val="20"/>
        </w:rPr>
      </w:pPr>
      <w:r w:rsidRPr="00DA2BA9">
        <w:rPr>
          <w:rFonts w:ascii="Century Gothic" w:hAnsi="Century Gothic"/>
          <w:b/>
          <w:szCs w:val="20"/>
          <w:lang w:val="eu-ES"/>
        </w:rPr>
        <w:t>ERAKUNDE PARTAIDETUAK</w:t>
      </w:r>
      <w:r w:rsidRPr="00E33EF7">
        <w:rPr>
          <w:rFonts w:ascii="Century Gothic" w:hAnsi="Century Gothic"/>
          <w:b/>
          <w:szCs w:val="20"/>
        </w:rPr>
        <w:t xml:space="preserve"> </w:t>
      </w:r>
    </w:p>
    <w:p w14:paraId="69368AD3" w14:textId="77777777" w:rsidR="00961591" w:rsidRPr="00E33EF7" w:rsidRDefault="00961591" w:rsidP="00961591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t>Araban enpresentzako higiezinen sustatzaile publiko nagusia izateaz gain, lurralde honetako beste eragile garrantzitsu batzuen sozietateetan parte hartzen du:</w:t>
      </w:r>
    </w:p>
    <w:p w14:paraId="69368AD4" w14:textId="5695BD60" w:rsidR="00961591" w:rsidRPr="00E33EF7" w:rsidRDefault="00961591" w:rsidP="00961591">
      <w:pPr>
        <w:pStyle w:val="Prrafodelista"/>
        <w:numPr>
          <w:ilvl w:val="0"/>
          <w:numId w:val="3"/>
        </w:numPr>
        <w:spacing w:after="0" w:line="240" w:lineRule="auto"/>
        <w:jc w:val="both"/>
      </w:pPr>
      <w:r w:rsidRPr="00DA2BA9">
        <w:rPr>
          <w:rFonts w:ascii="Century Gothic" w:hAnsi="Century Gothic"/>
          <w:sz w:val="20"/>
          <w:szCs w:val="20"/>
          <w:lang w:val="eu-ES"/>
        </w:rPr>
        <w:t>Arabako Teknologia Parkea</w:t>
      </w:r>
      <w:r w:rsidR="00C7331F">
        <w:rPr>
          <w:rFonts w:ascii="Century Gothic" w:hAnsi="Century Gothic"/>
          <w:sz w:val="20"/>
          <w:szCs w:val="20"/>
          <w:lang w:val="eu-ES"/>
        </w:rPr>
        <w:t>, S.A</w:t>
      </w:r>
    </w:p>
    <w:p w14:paraId="740C28D6" w14:textId="77777777" w:rsidR="00C7331F" w:rsidRPr="005046F8" w:rsidRDefault="00C7331F" w:rsidP="00C7331F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5046F8">
        <w:rPr>
          <w:rFonts w:ascii="Century Gothic" w:hAnsi="Century Gothic"/>
          <w:sz w:val="20"/>
          <w:szCs w:val="20"/>
        </w:rPr>
        <w:lastRenderedPageBreak/>
        <w:t>CTV Centro de Transporte de Vitoria, S.A.</w:t>
      </w:r>
    </w:p>
    <w:p w14:paraId="69368AD6" w14:textId="305AE9E9" w:rsidR="00961591" w:rsidRPr="00E33EF7" w:rsidRDefault="00961591" w:rsidP="00961591">
      <w:pPr>
        <w:pStyle w:val="Prrafodelista"/>
        <w:numPr>
          <w:ilvl w:val="0"/>
          <w:numId w:val="3"/>
        </w:numPr>
        <w:spacing w:after="0" w:line="240" w:lineRule="auto"/>
        <w:jc w:val="both"/>
      </w:pPr>
      <w:r w:rsidRPr="00DA2BA9">
        <w:rPr>
          <w:rFonts w:ascii="Century Gothic" w:hAnsi="Century Gothic"/>
          <w:sz w:val="20"/>
          <w:szCs w:val="20"/>
          <w:lang w:val="eu-ES"/>
        </w:rPr>
        <w:t xml:space="preserve">Araba </w:t>
      </w:r>
      <w:proofErr w:type="spellStart"/>
      <w:r w:rsidRPr="00DA2BA9">
        <w:rPr>
          <w:rFonts w:ascii="Century Gothic" w:hAnsi="Century Gothic"/>
          <w:sz w:val="20"/>
          <w:szCs w:val="20"/>
          <w:lang w:val="eu-ES"/>
        </w:rPr>
        <w:t>Logística</w:t>
      </w:r>
      <w:proofErr w:type="spellEnd"/>
      <w:r w:rsidR="00C7331F">
        <w:rPr>
          <w:rFonts w:ascii="Century Gothic" w:hAnsi="Century Gothic"/>
          <w:sz w:val="20"/>
          <w:szCs w:val="20"/>
          <w:lang w:val="eu-ES"/>
        </w:rPr>
        <w:t>, S.A.</w:t>
      </w:r>
      <w:r w:rsidRPr="00DA2BA9">
        <w:rPr>
          <w:rFonts w:ascii="Century Gothic" w:hAnsi="Century Gothic"/>
          <w:sz w:val="20"/>
          <w:szCs w:val="20"/>
          <w:lang w:val="eu-ES"/>
        </w:rPr>
        <w:t xml:space="preserve"> (</w:t>
      </w:r>
      <w:proofErr w:type="spellStart"/>
      <w:r w:rsidRPr="00DA2BA9">
        <w:rPr>
          <w:rFonts w:ascii="Century Gothic" w:hAnsi="Century Gothic"/>
          <w:sz w:val="20"/>
          <w:szCs w:val="20"/>
          <w:lang w:val="eu-ES"/>
        </w:rPr>
        <w:t>Arasur</w:t>
      </w:r>
      <w:proofErr w:type="spellEnd"/>
      <w:r w:rsidRPr="00DA2BA9">
        <w:rPr>
          <w:rFonts w:ascii="Century Gothic" w:hAnsi="Century Gothic"/>
          <w:sz w:val="20"/>
          <w:szCs w:val="20"/>
          <w:lang w:val="eu-ES"/>
        </w:rPr>
        <w:t>)</w:t>
      </w:r>
    </w:p>
    <w:p w14:paraId="69368AD7" w14:textId="30273386" w:rsidR="00961591" w:rsidRPr="00E33EF7" w:rsidRDefault="00961591" w:rsidP="00961591">
      <w:pPr>
        <w:pStyle w:val="Prrafodelista"/>
        <w:numPr>
          <w:ilvl w:val="0"/>
          <w:numId w:val="3"/>
        </w:numPr>
        <w:spacing w:after="0" w:line="240" w:lineRule="auto"/>
        <w:jc w:val="both"/>
      </w:pPr>
      <w:r w:rsidRPr="00DA2BA9">
        <w:rPr>
          <w:rFonts w:ascii="Century Gothic" w:hAnsi="Century Gothic"/>
          <w:sz w:val="20"/>
          <w:szCs w:val="20"/>
          <w:lang w:val="eu-ES"/>
        </w:rPr>
        <w:t>Arabako Industrialdea</w:t>
      </w:r>
      <w:r w:rsidR="00C7331F">
        <w:rPr>
          <w:rFonts w:ascii="Century Gothic" w:hAnsi="Century Gothic"/>
          <w:sz w:val="20"/>
          <w:szCs w:val="20"/>
          <w:lang w:val="eu-ES"/>
        </w:rPr>
        <w:t>, S.A.</w:t>
      </w:r>
    </w:p>
    <w:p w14:paraId="69368AD8" w14:textId="5BC8F551" w:rsidR="00961591" w:rsidRPr="00E33EF7" w:rsidRDefault="00961591" w:rsidP="00961591">
      <w:pPr>
        <w:pStyle w:val="Prrafodelista"/>
        <w:numPr>
          <w:ilvl w:val="0"/>
          <w:numId w:val="3"/>
        </w:numPr>
        <w:spacing w:after="0" w:line="240" w:lineRule="auto"/>
        <w:jc w:val="both"/>
      </w:pPr>
      <w:r w:rsidRPr="00DA2BA9">
        <w:rPr>
          <w:rFonts w:ascii="Century Gothic" w:hAnsi="Century Gothic"/>
          <w:sz w:val="20"/>
          <w:szCs w:val="20"/>
          <w:lang w:val="eu-ES"/>
        </w:rPr>
        <w:t xml:space="preserve">CIC </w:t>
      </w:r>
      <w:proofErr w:type="spellStart"/>
      <w:r w:rsidRPr="00DA2BA9">
        <w:rPr>
          <w:rFonts w:ascii="Century Gothic" w:hAnsi="Century Gothic"/>
          <w:sz w:val="20"/>
          <w:szCs w:val="20"/>
          <w:lang w:val="eu-ES"/>
        </w:rPr>
        <w:t>EnergiGune</w:t>
      </w:r>
      <w:proofErr w:type="spellEnd"/>
      <w:r w:rsidR="00A271F9">
        <w:rPr>
          <w:rFonts w:ascii="Century Gothic" w:hAnsi="Century Gothic"/>
          <w:sz w:val="20"/>
          <w:szCs w:val="20"/>
          <w:lang w:val="eu-ES"/>
        </w:rPr>
        <w:t xml:space="preserve"> (patroi gisa)</w:t>
      </w:r>
      <w:bookmarkStart w:id="0" w:name="_GoBack"/>
      <w:bookmarkEnd w:id="0"/>
    </w:p>
    <w:p w14:paraId="69368AD9" w14:textId="77777777" w:rsidR="007D1AB8" w:rsidRPr="00E20759" w:rsidRDefault="007D1AB8" w:rsidP="00961591">
      <w:pPr>
        <w:jc w:val="both"/>
        <w:rPr>
          <w:szCs w:val="20"/>
        </w:rPr>
      </w:pPr>
    </w:p>
    <w:sectPr w:rsidR="007D1AB8" w:rsidRPr="00E20759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68ADC" w14:textId="77777777" w:rsidR="00264504" w:rsidRDefault="00264504" w:rsidP="002B473E">
      <w:pPr>
        <w:spacing w:after="0" w:line="240" w:lineRule="auto"/>
      </w:pPr>
      <w:r>
        <w:separator/>
      </w:r>
    </w:p>
  </w:endnote>
  <w:endnote w:type="continuationSeparator" w:id="0">
    <w:p w14:paraId="69368ADD" w14:textId="77777777" w:rsidR="00264504" w:rsidRDefault="00264504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68AE2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69368AE3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14:paraId="69368AE4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69368AE5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69368AE6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368ADA" w14:textId="77777777" w:rsidR="00264504" w:rsidRDefault="00264504" w:rsidP="002B473E">
      <w:pPr>
        <w:spacing w:after="0" w:line="240" w:lineRule="auto"/>
      </w:pPr>
      <w:r>
        <w:separator/>
      </w:r>
    </w:p>
  </w:footnote>
  <w:footnote w:type="continuationSeparator" w:id="0">
    <w:p w14:paraId="69368ADB" w14:textId="77777777" w:rsidR="00264504" w:rsidRDefault="00264504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68ADE" w14:textId="77777777" w:rsidR="002E52C4" w:rsidRDefault="002E52C4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69368AE7" wp14:editId="69368AE8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distT="0" distB="0" distL="0" distR="0" wp14:anchorId="69368AE9" wp14:editId="69368AEA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368ADF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69368AE0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69368AE1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264504"/>
    <w:rsid w:val="002B473E"/>
    <w:rsid w:val="002E52C4"/>
    <w:rsid w:val="00375123"/>
    <w:rsid w:val="003B3C02"/>
    <w:rsid w:val="003F6C3E"/>
    <w:rsid w:val="00401892"/>
    <w:rsid w:val="00466B52"/>
    <w:rsid w:val="004731CB"/>
    <w:rsid w:val="005364AB"/>
    <w:rsid w:val="006E1D7A"/>
    <w:rsid w:val="0072100C"/>
    <w:rsid w:val="00767FAD"/>
    <w:rsid w:val="007A7589"/>
    <w:rsid w:val="007B5A81"/>
    <w:rsid w:val="007D1AB8"/>
    <w:rsid w:val="007E76B6"/>
    <w:rsid w:val="00961591"/>
    <w:rsid w:val="00A271F9"/>
    <w:rsid w:val="00A84CE9"/>
    <w:rsid w:val="00AC0437"/>
    <w:rsid w:val="00AE5750"/>
    <w:rsid w:val="00AE74A1"/>
    <w:rsid w:val="00B1177D"/>
    <w:rsid w:val="00B92AF8"/>
    <w:rsid w:val="00C3332D"/>
    <w:rsid w:val="00C7331F"/>
    <w:rsid w:val="00CE5EFA"/>
    <w:rsid w:val="00E20759"/>
    <w:rsid w:val="00E90B4C"/>
    <w:rsid w:val="00E958C4"/>
    <w:rsid w:val="00F23C7E"/>
    <w:rsid w:val="00F9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368AC1"/>
  <w15:docId w15:val="{6E7205C5-CEB7-4FD8-8E95-5D984CB1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337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Solozábal Lopez, Paula</cp:lastModifiedBy>
  <cp:revision>9</cp:revision>
  <cp:lastPrinted>2020-07-24T07:54:00Z</cp:lastPrinted>
  <dcterms:created xsi:type="dcterms:W3CDTF">2021-02-22T13:04:00Z</dcterms:created>
  <dcterms:modified xsi:type="dcterms:W3CDTF">2023-02-02T10:12:00Z</dcterms:modified>
</cp:coreProperties>
</file>