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C02" w:rsidRPr="00CE5EFA" w:rsidRDefault="0072100C">
      <w:pPr>
        <w:rPr>
          <w:sz w:val="30"/>
          <w:szCs w:val="30"/>
        </w:rPr>
      </w:pPr>
      <w:r>
        <w:rPr>
          <w:rFonts w:ascii="Roboto" w:hAnsi="Roboto" w:cs="Arial"/>
          <w:noProof/>
          <w:sz w:val="28"/>
          <w:szCs w:val="28"/>
          <w:lang w:eastAsia="es-ES"/>
        </w:rPr>
        <w:tab/>
      </w:r>
      <w:r>
        <w:rPr>
          <w:noProof/>
          <w:sz w:val="30"/>
          <w:szCs w:val="30"/>
          <w:lang w:eastAsia="es-ES"/>
        </w:rPr>
        <w:t xml:space="preserve">                     </w:t>
      </w:r>
      <w:r w:rsidR="004731CB">
        <w:rPr>
          <w:noProof/>
          <w:sz w:val="30"/>
          <w:szCs w:val="30"/>
          <w:lang w:eastAsia="es-ES"/>
        </w:rPr>
        <w:t xml:space="preserve">                      </w:t>
      </w:r>
    </w:p>
    <w:p w:rsidR="003B3C02" w:rsidRDefault="003B3C02">
      <w:pPr>
        <w:rPr>
          <w:szCs w:val="20"/>
        </w:rPr>
      </w:pPr>
    </w:p>
    <w:p w:rsidR="00715D7C" w:rsidRPr="00E91B5A" w:rsidRDefault="000A14D2" w:rsidP="00715D7C">
      <w:pPr>
        <w:pBdr>
          <w:bottom w:val="single" w:sz="4" w:space="1" w:color="auto"/>
        </w:pBdr>
        <w:jc w:val="both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ÓRGANOS DE CONTRATACIÓN</w:t>
      </w:r>
    </w:p>
    <w:p w:rsidR="000A14D2" w:rsidRPr="000A14D2" w:rsidRDefault="000A14D2" w:rsidP="000A14D2">
      <w:pPr>
        <w:jc w:val="both"/>
        <w:rPr>
          <w:rFonts w:ascii="Century Gothic" w:hAnsi="Century Gothic" w:cs="Times New Roman"/>
          <w:szCs w:val="20"/>
        </w:rPr>
      </w:pPr>
      <w:bookmarkStart w:id="0" w:name="_GoBack"/>
      <w:bookmarkEnd w:id="0"/>
      <w:r>
        <w:rPr>
          <w:rFonts w:ascii="Century Gothic" w:hAnsi="Century Gothic" w:cs="Times New Roman"/>
          <w:szCs w:val="20"/>
        </w:rPr>
        <w:t>Las</w:t>
      </w:r>
      <w:r w:rsidRPr="000A14D2">
        <w:rPr>
          <w:rFonts w:ascii="Century Gothic" w:hAnsi="Century Gothic" w:cs="Times New Roman"/>
          <w:szCs w:val="20"/>
        </w:rPr>
        <w:t xml:space="preserve"> competencias en materia de contratación y, consecuentemente</w:t>
      </w:r>
      <w:r>
        <w:rPr>
          <w:rFonts w:ascii="Century Gothic" w:hAnsi="Century Gothic" w:cs="Times New Roman"/>
          <w:szCs w:val="20"/>
        </w:rPr>
        <w:t xml:space="preserve"> su</w:t>
      </w:r>
      <w:r w:rsidRPr="000A14D2">
        <w:rPr>
          <w:rFonts w:ascii="Century Gothic" w:hAnsi="Century Gothic" w:cs="Times New Roman"/>
          <w:szCs w:val="20"/>
        </w:rPr>
        <w:t xml:space="preserve"> constitu</w:t>
      </w:r>
      <w:r>
        <w:rPr>
          <w:rFonts w:ascii="Century Gothic" w:hAnsi="Century Gothic" w:cs="Times New Roman"/>
          <w:szCs w:val="20"/>
        </w:rPr>
        <w:t xml:space="preserve">ción </w:t>
      </w:r>
      <w:r w:rsidRPr="000A14D2">
        <w:rPr>
          <w:rFonts w:ascii="Century Gothic" w:hAnsi="Century Gothic" w:cs="Times New Roman"/>
          <w:szCs w:val="20"/>
        </w:rPr>
        <w:t>como órganos de contratación</w:t>
      </w:r>
      <w:r>
        <w:rPr>
          <w:rFonts w:ascii="Century Gothic" w:hAnsi="Century Gothic" w:cs="Times New Roman"/>
          <w:szCs w:val="20"/>
        </w:rPr>
        <w:t xml:space="preserve"> son atribuidas</w:t>
      </w:r>
      <w:r w:rsidRPr="000A14D2">
        <w:rPr>
          <w:rFonts w:ascii="Century Gothic" w:hAnsi="Century Gothic" w:cs="Times New Roman"/>
          <w:szCs w:val="20"/>
        </w:rPr>
        <w:t>, con los límites indicados a continuación, a:</w:t>
      </w:r>
    </w:p>
    <w:p w:rsidR="000A14D2" w:rsidRPr="000A14D2" w:rsidRDefault="000A14D2" w:rsidP="000A14D2">
      <w:pPr>
        <w:pStyle w:val="Prrafodelista"/>
        <w:numPr>
          <w:ilvl w:val="0"/>
          <w:numId w:val="2"/>
        </w:numPr>
        <w:jc w:val="both"/>
        <w:rPr>
          <w:rFonts w:ascii="Century Gothic" w:hAnsi="Century Gothic" w:cs="Times New Roman"/>
          <w:sz w:val="20"/>
          <w:szCs w:val="20"/>
        </w:rPr>
      </w:pPr>
      <w:r w:rsidRPr="000A14D2">
        <w:rPr>
          <w:rFonts w:ascii="Century Gothic" w:hAnsi="Century Gothic" w:cs="Times New Roman"/>
          <w:sz w:val="20"/>
          <w:szCs w:val="20"/>
        </w:rPr>
        <w:t xml:space="preserve">Dirección-Gerencia de la Sociedad: hasta 80.000 euros por operación, con límite de 100.000 euros mensuales. </w:t>
      </w:r>
    </w:p>
    <w:p w:rsidR="000A14D2" w:rsidRPr="000A14D2" w:rsidRDefault="000A14D2" w:rsidP="000A14D2">
      <w:pPr>
        <w:pStyle w:val="Prrafodelista"/>
        <w:numPr>
          <w:ilvl w:val="0"/>
          <w:numId w:val="2"/>
        </w:numPr>
        <w:jc w:val="both"/>
        <w:rPr>
          <w:rFonts w:ascii="Century Gothic" w:hAnsi="Century Gothic" w:cs="Times New Roman"/>
          <w:sz w:val="20"/>
          <w:szCs w:val="20"/>
        </w:rPr>
      </w:pPr>
      <w:r w:rsidRPr="000A14D2">
        <w:rPr>
          <w:rFonts w:ascii="Century Gothic" w:hAnsi="Century Gothic" w:cs="Times New Roman"/>
          <w:sz w:val="20"/>
          <w:szCs w:val="20"/>
        </w:rPr>
        <w:t xml:space="preserve">Presidencia del Consejo de Administración: hasta 200.000 euros por operación, con límite de 250.000 euros mensuales. </w:t>
      </w:r>
    </w:p>
    <w:p w:rsidR="000A14D2" w:rsidRPr="000A14D2" w:rsidRDefault="000A14D2" w:rsidP="000A14D2">
      <w:pPr>
        <w:pStyle w:val="Prrafodelista"/>
        <w:numPr>
          <w:ilvl w:val="0"/>
          <w:numId w:val="2"/>
        </w:numPr>
        <w:jc w:val="both"/>
        <w:rPr>
          <w:rFonts w:ascii="Century Gothic" w:hAnsi="Century Gothic" w:cs="Times New Roman"/>
          <w:sz w:val="20"/>
          <w:szCs w:val="20"/>
        </w:rPr>
      </w:pPr>
      <w:r w:rsidRPr="000A14D2">
        <w:rPr>
          <w:rFonts w:ascii="Century Gothic" w:hAnsi="Century Gothic" w:cs="Times New Roman"/>
          <w:sz w:val="20"/>
          <w:szCs w:val="20"/>
        </w:rPr>
        <w:t xml:space="preserve">Consejo de Administración: sin límite. </w:t>
      </w:r>
    </w:p>
    <w:p w:rsidR="003B3C02" w:rsidRPr="000A14D2" w:rsidRDefault="000A14D2" w:rsidP="000A14D2">
      <w:pPr>
        <w:jc w:val="both"/>
        <w:rPr>
          <w:rFonts w:ascii="Century Gothic" w:hAnsi="Century Gothic"/>
          <w:szCs w:val="20"/>
        </w:rPr>
      </w:pPr>
      <w:r>
        <w:rPr>
          <w:rFonts w:ascii="Century Gothic" w:hAnsi="Century Gothic" w:cs="Times New Roman"/>
          <w:szCs w:val="20"/>
        </w:rPr>
        <w:t>L</w:t>
      </w:r>
      <w:r w:rsidRPr="000A14D2">
        <w:rPr>
          <w:rFonts w:ascii="Century Gothic" w:hAnsi="Century Gothic" w:cs="Times New Roman"/>
          <w:szCs w:val="20"/>
        </w:rPr>
        <w:t>os órganos de contratación de Álava Agencia de Desarrollo, S.A. realizarán, dentro de sus límites de contratación y de lo establecido en la Ley de Contratos del Sector Público, la totalidad de actos y trámites necesarios para la preparación, licitación, adjudicación, efectos y extinción de los contratos que celebren, a excepción hecha de los informes y actos de trámite que puedan ser realizados por el personal de la Sociedad o por terceros.</w:t>
      </w:r>
    </w:p>
    <w:p w:rsidR="00C82744" w:rsidRDefault="00C82744" w:rsidP="00C82744">
      <w:pPr>
        <w:spacing w:after="0" w:line="24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  <w:szCs w:val="20"/>
        </w:rPr>
        <w:t xml:space="preserve">La forma de contacto con cualquiera de los Órganos de Contratación es a través de la dirección postal </w:t>
      </w:r>
      <w:r>
        <w:rPr>
          <w:rFonts w:ascii="Century Gothic" w:hAnsi="Century Gothic"/>
        </w:rPr>
        <w:t xml:space="preserve">C/Joaquín José </w:t>
      </w:r>
      <w:proofErr w:type="spellStart"/>
      <w:r>
        <w:rPr>
          <w:rFonts w:ascii="Century Gothic" w:hAnsi="Century Gothic"/>
        </w:rPr>
        <w:t>Landazuri</w:t>
      </w:r>
      <w:proofErr w:type="spellEnd"/>
      <w:r>
        <w:rPr>
          <w:rFonts w:ascii="Century Gothic" w:hAnsi="Century Gothic"/>
        </w:rPr>
        <w:t>, 13-15 Bajo, 01008, Vitoria-Gasteiz (Álava)</w:t>
      </w:r>
      <w:r>
        <w:rPr>
          <w:rFonts w:ascii="Century Gothic" w:hAnsi="Century Gothic"/>
        </w:rPr>
        <w:t xml:space="preserve">, el teléfono 945 15 80 70 o la dirección electrónica </w:t>
      </w:r>
      <w:hyperlink r:id="rId9" w:history="1">
        <w:r w:rsidRPr="0056396D">
          <w:rPr>
            <w:rStyle w:val="Hipervnculo"/>
            <w:rFonts w:ascii="Century Gothic" w:hAnsi="Century Gothic"/>
          </w:rPr>
          <w:t>agencia@aad.eus</w:t>
        </w:r>
      </w:hyperlink>
      <w:r>
        <w:rPr>
          <w:rFonts w:ascii="Century Gothic" w:hAnsi="Century Gothic"/>
        </w:rPr>
        <w:t xml:space="preserve">. </w:t>
      </w:r>
    </w:p>
    <w:p w:rsidR="003B3C02" w:rsidRDefault="00C82744" w:rsidP="000A14D2">
      <w:pPr>
        <w:jc w:val="both"/>
        <w:rPr>
          <w:rFonts w:ascii="Century Gothic" w:hAnsi="Century Gothic"/>
          <w:szCs w:val="20"/>
        </w:rPr>
      </w:pPr>
      <w:r>
        <w:rPr>
          <w:rFonts w:ascii="Century Gothic" w:hAnsi="Century Gothic"/>
          <w:szCs w:val="20"/>
        </w:rPr>
        <w:t xml:space="preserve"> </w:t>
      </w:r>
    </w:p>
    <w:p w:rsidR="00C82744" w:rsidRDefault="00C82744" w:rsidP="00C82744">
      <w:pPr>
        <w:pBdr>
          <w:bottom w:val="single" w:sz="4" w:space="1" w:color="auto"/>
        </w:pBdr>
        <w:jc w:val="both"/>
        <w:rPr>
          <w:rFonts w:ascii="Century Gothic" w:hAnsi="Century Gothic"/>
          <w:szCs w:val="20"/>
        </w:rPr>
      </w:pPr>
      <w:r>
        <w:rPr>
          <w:rFonts w:ascii="Century Gothic" w:hAnsi="Century Gothic"/>
          <w:b/>
        </w:rPr>
        <w:t>MESA DE CONTRATACIÓN</w:t>
      </w:r>
    </w:p>
    <w:p w:rsidR="00C82744" w:rsidRDefault="00C82744" w:rsidP="000A14D2">
      <w:pPr>
        <w:jc w:val="both"/>
        <w:rPr>
          <w:rFonts w:ascii="Century Gothic" w:hAnsi="Century Gothic" w:cs="Times New Roman"/>
          <w:szCs w:val="20"/>
        </w:rPr>
      </w:pPr>
      <w:r w:rsidRPr="00C82744">
        <w:rPr>
          <w:rFonts w:ascii="Century Gothic" w:hAnsi="Century Gothic" w:cs="Times New Roman"/>
          <w:szCs w:val="20"/>
        </w:rPr>
        <w:t xml:space="preserve">No existe Mesa de Contratación estable. Si el procedimiento lo requiere, se constituye Mesa de Contratación específica, conformada por técnicos de </w:t>
      </w:r>
      <w:r>
        <w:rPr>
          <w:rFonts w:ascii="Century Gothic" w:hAnsi="Century Gothic" w:cs="Times New Roman"/>
          <w:szCs w:val="20"/>
        </w:rPr>
        <w:t>Álava Agencia de Desarrollo, S.A. y Asesoría Jurídica externa.</w:t>
      </w:r>
    </w:p>
    <w:p w:rsidR="00ED6EC6" w:rsidRPr="00C82744" w:rsidRDefault="00ED6EC6" w:rsidP="000A14D2">
      <w:pPr>
        <w:jc w:val="both"/>
        <w:rPr>
          <w:rFonts w:ascii="Century Gothic" w:hAnsi="Century Gothic" w:cs="Times New Roman"/>
          <w:szCs w:val="20"/>
        </w:rPr>
      </w:pPr>
    </w:p>
    <w:p w:rsidR="00ED6EC6" w:rsidRDefault="00ED6EC6" w:rsidP="00ED6EC6">
      <w:pPr>
        <w:pBdr>
          <w:bottom w:val="single" w:sz="4" w:space="1" w:color="auto"/>
        </w:pBdr>
        <w:jc w:val="both"/>
        <w:rPr>
          <w:rFonts w:ascii="Century Gothic" w:hAnsi="Century Gothic"/>
          <w:szCs w:val="20"/>
        </w:rPr>
      </w:pPr>
      <w:r>
        <w:rPr>
          <w:rFonts w:ascii="Century Gothic" w:hAnsi="Century Gothic"/>
          <w:b/>
        </w:rPr>
        <w:t>PLATAFORMA DE CONTRATACIÓN PÚBLICA EN EUSKADI</w:t>
      </w:r>
    </w:p>
    <w:p w:rsidR="003B3C02" w:rsidRDefault="00ED6EC6">
      <w:pPr>
        <w:rPr>
          <w:sz w:val="30"/>
          <w:szCs w:val="30"/>
        </w:rPr>
      </w:pPr>
      <w:r>
        <w:rPr>
          <w:noProof/>
          <w:lang w:eastAsia="es-ES"/>
        </w:rPr>
        <w:drawing>
          <wp:inline distT="0" distB="0" distL="0" distR="0">
            <wp:extent cx="2000250" cy="571500"/>
            <wp:effectExtent l="0" t="0" r="0" b="0"/>
            <wp:docPr id="1" name="Imagen 1" descr="http://aad.eus/w32-logo_contratacion.jp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ad.eus/w32-logo_contratacion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3C02" w:rsidRDefault="008E7DAE">
      <w:pPr>
        <w:rPr>
          <w:sz w:val="30"/>
          <w:szCs w:val="30"/>
        </w:rPr>
      </w:pPr>
      <w:hyperlink r:id="rId12" w:history="1">
        <w:r w:rsidRPr="008E7DAE">
          <w:rPr>
            <w:color w:val="0000FF"/>
            <w:u w:val="single"/>
          </w:rPr>
          <w:t xml:space="preserve">Álava Agencia de </w:t>
        </w:r>
        <w:r w:rsidRPr="008E7DAE">
          <w:rPr>
            <w:color w:val="0000FF"/>
            <w:u w:val="single"/>
          </w:rPr>
          <w:t>D</w:t>
        </w:r>
        <w:r w:rsidRPr="008E7DAE">
          <w:rPr>
            <w:color w:val="0000FF"/>
            <w:u w:val="single"/>
          </w:rPr>
          <w:t>esarrollo, S.A. - Contratación Pública en Euskadi - Perfil de Contratante</w:t>
        </w:r>
      </w:hyperlink>
    </w:p>
    <w:p w:rsidR="003B3C02" w:rsidRDefault="003B3C02">
      <w:pPr>
        <w:rPr>
          <w:sz w:val="30"/>
          <w:szCs w:val="30"/>
        </w:rPr>
      </w:pPr>
    </w:p>
    <w:p w:rsidR="007D1AB8" w:rsidRDefault="007D1AB8" w:rsidP="003B3C02">
      <w:pPr>
        <w:tabs>
          <w:tab w:val="left" w:pos="3828"/>
          <w:tab w:val="left" w:pos="7513"/>
        </w:tabs>
        <w:spacing w:after="0" w:line="240" w:lineRule="atLeast"/>
        <w:rPr>
          <w:szCs w:val="20"/>
        </w:rPr>
      </w:pPr>
    </w:p>
    <w:p w:rsidR="007D1AB8" w:rsidRDefault="007D1AB8" w:rsidP="003B3C02">
      <w:pPr>
        <w:tabs>
          <w:tab w:val="left" w:pos="3828"/>
          <w:tab w:val="left" w:pos="7513"/>
        </w:tabs>
        <w:spacing w:after="0" w:line="240" w:lineRule="atLeast"/>
        <w:rPr>
          <w:szCs w:val="20"/>
        </w:rPr>
      </w:pPr>
    </w:p>
    <w:p w:rsidR="007D1AB8" w:rsidRDefault="007D1AB8" w:rsidP="003B3C02">
      <w:pPr>
        <w:tabs>
          <w:tab w:val="left" w:pos="3828"/>
          <w:tab w:val="left" w:pos="7513"/>
        </w:tabs>
        <w:spacing w:after="0" w:line="240" w:lineRule="atLeast"/>
        <w:rPr>
          <w:szCs w:val="20"/>
        </w:rPr>
      </w:pPr>
    </w:p>
    <w:sectPr w:rsidR="007D1AB8" w:rsidSect="0072100C">
      <w:headerReference w:type="default" r:id="rId13"/>
      <w:footerReference w:type="default" r:id="rId14"/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68B9" w:rsidRDefault="009768B9" w:rsidP="002B473E">
      <w:pPr>
        <w:spacing w:after="0" w:line="240" w:lineRule="auto"/>
      </w:pPr>
      <w:r>
        <w:separator/>
      </w:r>
    </w:p>
  </w:endnote>
  <w:endnote w:type="continuationSeparator" w:id="0">
    <w:p w:rsidR="009768B9" w:rsidRDefault="009768B9" w:rsidP="002B4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473E" w:rsidRDefault="002B473E" w:rsidP="002B473E">
    <w:pPr>
      <w:tabs>
        <w:tab w:val="left" w:pos="3828"/>
        <w:tab w:val="left" w:pos="7230"/>
      </w:tabs>
      <w:spacing w:after="0" w:line="240" w:lineRule="atLeast"/>
      <w:rPr>
        <w:rFonts w:ascii="Roboto" w:hAnsi="Roboto"/>
        <w:sz w:val="16"/>
        <w:szCs w:val="16"/>
      </w:rPr>
    </w:pPr>
  </w:p>
  <w:p w:rsidR="002B473E" w:rsidRPr="0072100C" w:rsidRDefault="002B473E" w:rsidP="002B473E">
    <w:pPr>
      <w:tabs>
        <w:tab w:val="left" w:pos="3828"/>
        <w:tab w:val="left" w:pos="7230"/>
      </w:tabs>
      <w:spacing w:after="0" w:line="240" w:lineRule="atLeast"/>
      <w:rPr>
        <w:rFonts w:ascii="Roboto" w:hAnsi="Roboto"/>
        <w:sz w:val="16"/>
        <w:szCs w:val="16"/>
      </w:rPr>
    </w:pPr>
    <w:r w:rsidRPr="0072100C">
      <w:rPr>
        <w:rFonts w:ascii="Roboto" w:hAnsi="Roboto"/>
        <w:sz w:val="16"/>
        <w:szCs w:val="16"/>
      </w:rPr>
      <w:t>Araba Garapen Agentzia</w:t>
    </w:r>
    <w:r w:rsidRPr="0072100C">
      <w:rPr>
        <w:rFonts w:ascii="Roboto" w:hAnsi="Roboto"/>
        <w:sz w:val="16"/>
        <w:szCs w:val="16"/>
      </w:rPr>
      <w:tab/>
    </w:r>
    <w:proofErr w:type="spellStart"/>
    <w:r w:rsidRPr="0072100C">
      <w:rPr>
        <w:rFonts w:ascii="Roboto" w:hAnsi="Roboto"/>
        <w:sz w:val="16"/>
        <w:szCs w:val="16"/>
      </w:rPr>
      <w:t>Landazuri</w:t>
    </w:r>
    <w:proofErr w:type="spellEnd"/>
    <w:r w:rsidRPr="0072100C">
      <w:rPr>
        <w:rFonts w:ascii="Roboto" w:hAnsi="Roboto"/>
        <w:sz w:val="16"/>
        <w:szCs w:val="16"/>
      </w:rPr>
      <w:t>, 15</w:t>
    </w:r>
    <w:r w:rsidRPr="0072100C">
      <w:rPr>
        <w:rFonts w:ascii="Roboto" w:hAnsi="Roboto"/>
        <w:sz w:val="16"/>
        <w:szCs w:val="16"/>
      </w:rPr>
      <w:tab/>
      <w:t>www.aad.eus</w:t>
    </w:r>
  </w:p>
  <w:p w:rsidR="002B473E" w:rsidRPr="0072100C" w:rsidRDefault="002B473E" w:rsidP="002B473E">
    <w:pPr>
      <w:tabs>
        <w:tab w:val="left" w:pos="3828"/>
        <w:tab w:val="left" w:pos="7230"/>
      </w:tabs>
      <w:spacing w:after="0" w:line="240" w:lineRule="atLeast"/>
      <w:rPr>
        <w:rFonts w:ascii="Roboto" w:hAnsi="Roboto"/>
        <w:sz w:val="16"/>
        <w:szCs w:val="16"/>
      </w:rPr>
    </w:pPr>
    <w:r w:rsidRPr="0072100C">
      <w:rPr>
        <w:rFonts w:ascii="Roboto" w:hAnsi="Roboto"/>
        <w:sz w:val="16"/>
        <w:szCs w:val="16"/>
      </w:rPr>
      <w:t>Álava Agencia de Desarrollo</w:t>
    </w:r>
    <w:r w:rsidRPr="0072100C">
      <w:rPr>
        <w:rFonts w:ascii="Roboto" w:hAnsi="Roboto"/>
        <w:sz w:val="16"/>
        <w:szCs w:val="16"/>
      </w:rPr>
      <w:tab/>
      <w:t>01008 Vitoria-Gasteiz</w:t>
    </w:r>
    <w:r w:rsidRPr="0072100C">
      <w:rPr>
        <w:rFonts w:ascii="Roboto" w:hAnsi="Roboto"/>
        <w:sz w:val="16"/>
        <w:szCs w:val="16"/>
      </w:rPr>
      <w:tab/>
      <w:t>agencia@aad.eus</w:t>
    </w:r>
  </w:p>
  <w:p w:rsidR="002B473E" w:rsidRPr="0072100C" w:rsidRDefault="002B473E" w:rsidP="002B473E">
    <w:pPr>
      <w:tabs>
        <w:tab w:val="left" w:pos="3828"/>
        <w:tab w:val="left" w:pos="7230"/>
      </w:tabs>
      <w:spacing w:after="0" w:line="240" w:lineRule="atLeast"/>
      <w:rPr>
        <w:rFonts w:ascii="Roboto" w:hAnsi="Roboto"/>
        <w:sz w:val="16"/>
        <w:szCs w:val="16"/>
        <w:lang w:val="en-US"/>
      </w:rPr>
    </w:pPr>
    <w:r w:rsidRPr="0072100C">
      <w:rPr>
        <w:rFonts w:ascii="Roboto" w:hAnsi="Roboto"/>
        <w:sz w:val="16"/>
        <w:szCs w:val="16"/>
        <w:lang w:val="en-US"/>
      </w:rPr>
      <w:t>Alava Development Agency</w:t>
    </w:r>
    <w:r w:rsidRPr="0072100C">
      <w:rPr>
        <w:rFonts w:ascii="Roboto" w:hAnsi="Roboto"/>
        <w:sz w:val="16"/>
        <w:szCs w:val="16"/>
        <w:lang w:val="en-US"/>
      </w:rPr>
      <w:tab/>
      <w:t>BASQUE COUNTRY- (Spain)</w:t>
    </w:r>
    <w:r w:rsidRPr="0072100C">
      <w:rPr>
        <w:rFonts w:ascii="Roboto" w:hAnsi="Roboto"/>
        <w:sz w:val="16"/>
        <w:szCs w:val="16"/>
        <w:lang w:val="en-US"/>
      </w:rPr>
      <w:tab/>
      <w:t>+</w:t>
    </w:r>
    <w:proofErr w:type="gramStart"/>
    <w:r w:rsidRPr="0072100C">
      <w:rPr>
        <w:rFonts w:ascii="Roboto" w:hAnsi="Roboto"/>
        <w:sz w:val="16"/>
        <w:szCs w:val="16"/>
        <w:lang w:val="en-US"/>
      </w:rPr>
      <w:t>34  945</w:t>
    </w:r>
    <w:proofErr w:type="gramEnd"/>
    <w:r w:rsidRPr="0072100C">
      <w:rPr>
        <w:rFonts w:ascii="Roboto" w:hAnsi="Roboto"/>
        <w:sz w:val="16"/>
        <w:szCs w:val="16"/>
        <w:lang w:val="en-US"/>
      </w:rPr>
      <w:t xml:space="preserve"> 158070</w:t>
    </w:r>
  </w:p>
  <w:p w:rsidR="002B473E" w:rsidRPr="002B473E" w:rsidRDefault="002B473E" w:rsidP="002B473E">
    <w:pPr>
      <w:pStyle w:val="Piedepgina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68B9" w:rsidRDefault="009768B9" w:rsidP="002B473E">
      <w:pPr>
        <w:spacing w:after="0" w:line="240" w:lineRule="auto"/>
      </w:pPr>
      <w:r>
        <w:separator/>
      </w:r>
    </w:p>
  </w:footnote>
  <w:footnote w:type="continuationSeparator" w:id="0">
    <w:p w:rsidR="009768B9" w:rsidRDefault="009768B9" w:rsidP="002B47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52C4" w:rsidRDefault="002E52C4">
    <w:pPr>
      <w:pStyle w:val="Encabezado"/>
    </w:pPr>
    <w:r>
      <w:rPr>
        <w:rFonts w:ascii="Roboto" w:hAnsi="Roboto" w:cs="Arial"/>
        <w:noProof/>
        <w:sz w:val="28"/>
        <w:szCs w:val="28"/>
        <w:lang w:eastAsia="es-ES"/>
      </w:rPr>
      <w:drawing>
        <wp:inline distT="0" distB="0" distL="0" distR="0" wp14:anchorId="026A7877" wp14:editId="499C1A90">
          <wp:extent cx="1370420" cy="540000"/>
          <wp:effectExtent l="0" t="0" r="127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0420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sz w:val="30"/>
        <w:szCs w:val="30"/>
        <w:lang w:eastAsia="es-ES"/>
      </w:rPr>
      <w:t xml:space="preserve">                                                  </w:t>
    </w:r>
    <w:r>
      <w:rPr>
        <w:noProof/>
        <w:sz w:val="30"/>
        <w:szCs w:val="30"/>
        <w:lang w:eastAsia="es-ES"/>
      </w:rPr>
      <w:drawing>
        <wp:inline distT="0" distB="0" distL="0" distR="0" wp14:anchorId="50F95AD9" wp14:editId="091F1685">
          <wp:extent cx="1577790" cy="540000"/>
          <wp:effectExtent l="0" t="0" r="3810" b="0"/>
          <wp:docPr id="4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RCA H COLOR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7790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C94491"/>
    <w:multiLevelType w:val="hybridMultilevel"/>
    <w:tmpl w:val="BE7E885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3F1BC9"/>
    <w:multiLevelType w:val="hybridMultilevel"/>
    <w:tmpl w:val="590EF11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750"/>
    <w:rsid w:val="00052299"/>
    <w:rsid w:val="000A14D2"/>
    <w:rsid w:val="00221537"/>
    <w:rsid w:val="002B473E"/>
    <w:rsid w:val="002E52C4"/>
    <w:rsid w:val="00375123"/>
    <w:rsid w:val="003B3C02"/>
    <w:rsid w:val="003F6C3E"/>
    <w:rsid w:val="00466B52"/>
    <w:rsid w:val="004731CB"/>
    <w:rsid w:val="006C0715"/>
    <w:rsid w:val="006E1D7A"/>
    <w:rsid w:val="006F3DF9"/>
    <w:rsid w:val="00715D7C"/>
    <w:rsid w:val="0072100C"/>
    <w:rsid w:val="00757752"/>
    <w:rsid w:val="00767FAD"/>
    <w:rsid w:val="007A7589"/>
    <w:rsid w:val="007B5A81"/>
    <w:rsid w:val="007D1AB8"/>
    <w:rsid w:val="008E7DAE"/>
    <w:rsid w:val="009628CC"/>
    <w:rsid w:val="009768B9"/>
    <w:rsid w:val="00A84CE9"/>
    <w:rsid w:val="00AC0437"/>
    <w:rsid w:val="00AE5750"/>
    <w:rsid w:val="00B1177D"/>
    <w:rsid w:val="00B92AF8"/>
    <w:rsid w:val="00BA7394"/>
    <w:rsid w:val="00C82744"/>
    <w:rsid w:val="00CB4D05"/>
    <w:rsid w:val="00CE5EFA"/>
    <w:rsid w:val="00D647EC"/>
    <w:rsid w:val="00ED6EC6"/>
    <w:rsid w:val="00F23C7E"/>
    <w:rsid w:val="00FB1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3C7E"/>
    <w:rPr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A75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A7589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375123"/>
    <w:pPr>
      <w:ind w:left="720"/>
      <w:contextualSpacing/>
    </w:pPr>
    <w:rPr>
      <w:rFonts w:eastAsiaTheme="minorEastAsia"/>
      <w:sz w:val="22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2B47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B473E"/>
    <w:rPr>
      <w:sz w:val="20"/>
    </w:rPr>
  </w:style>
  <w:style w:type="paragraph" w:styleId="Piedepgina">
    <w:name w:val="footer"/>
    <w:basedOn w:val="Normal"/>
    <w:link w:val="PiedepginaCar"/>
    <w:uiPriority w:val="99"/>
    <w:unhideWhenUsed/>
    <w:rsid w:val="002B47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B473E"/>
    <w:rPr>
      <w:sz w:val="20"/>
    </w:rPr>
  </w:style>
  <w:style w:type="character" w:styleId="Hipervnculo">
    <w:name w:val="Hyperlink"/>
    <w:basedOn w:val="Fuentedeprrafopredeter"/>
    <w:uiPriority w:val="99"/>
    <w:unhideWhenUsed/>
    <w:rsid w:val="00757752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75775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3C7E"/>
    <w:rPr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A75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A7589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375123"/>
    <w:pPr>
      <w:ind w:left="720"/>
      <w:contextualSpacing/>
    </w:pPr>
    <w:rPr>
      <w:rFonts w:eastAsiaTheme="minorEastAsia"/>
      <w:sz w:val="22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2B47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B473E"/>
    <w:rPr>
      <w:sz w:val="20"/>
    </w:rPr>
  </w:style>
  <w:style w:type="paragraph" w:styleId="Piedepgina">
    <w:name w:val="footer"/>
    <w:basedOn w:val="Normal"/>
    <w:link w:val="PiedepginaCar"/>
    <w:uiPriority w:val="99"/>
    <w:unhideWhenUsed/>
    <w:rsid w:val="002B47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B473E"/>
    <w:rPr>
      <w:sz w:val="20"/>
    </w:rPr>
  </w:style>
  <w:style w:type="character" w:styleId="Hipervnculo">
    <w:name w:val="Hyperlink"/>
    <w:basedOn w:val="Fuentedeprrafopredeter"/>
    <w:uiPriority w:val="99"/>
    <w:unhideWhenUsed/>
    <w:rsid w:val="00757752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75775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contratacion.euskadi.eus/w32-1084/es/contenidos/poder_adjudicador/poder341/es_doc/es_arch_poder341.html?ruta=https://www.contratacion.euskadi.eus/w32-kpeperfi/es/contenidos/anuncio_contratacion/expjaso20572/es_doc/es_arch_expjaso20572.html%3fruta=http://www.contratacion.euskadi.eus/w32-kpeperfi/es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www.contratacion.euskadi.eus/w32-1084/es/contenidos/poder_adjudicador/poder341/es_doc/es_arch_poder341.html?ruta=https://www.contratacion.euskadi.eus/w32-kpeperfi/es/contenidos/anuncio_contratacion/expjaso20572/es_doc/es_arch_expjaso20572.html%3fruta=http://www.contratacion.euskadi.eus/w32-kpeperfi/es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agencia@aad.eus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lásico de Office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DC3811-CD27-4020-8977-0A098936C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298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DFA-AFA</Company>
  <LinksUpToDate>false</LinksUpToDate>
  <CharactersWithSpaces>1936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Suberviola, Mº José</dc:creator>
  <cp:lastModifiedBy>rsantamaria</cp:lastModifiedBy>
  <cp:revision>6</cp:revision>
  <cp:lastPrinted>2020-07-24T07:54:00Z</cp:lastPrinted>
  <dcterms:created xsi:type="dcterms:W3CDTF">2021-02-23T11:01:00Z</dcterms:created>
  <dcterms:modified xsi:type="dcterms:W3CDTF">2021-02-23T11:23:00Z</dcterms:modified>
</cp:coreProperties>
</file>